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ascii="楷体_GB2312" w:hAnsi="Times New Roman" w:eastAsia="楷体_GB2312"/>
          <w:b/>
          <w:spacing w:val="-2"/>
          <w:sz w:val="48"/>
          <w:szCs w:val="48"/>
        </w:rPr>
      </w:pPr>
      <w:bookmarkStart w:id="12" w:name="_GoBack"/>
      <w:bookmarkEnd w:id="12"/>
    </w:p>
    <w:p>
      <w:pPr>
        <w:pStyle w:val="7"/>
        <w:jc w:val="center"/>
        <w:rPr>
          <w:rFonts w:ascii="楷体_GB2312" w:hAnsi="Times New Roman" w:eastAsia="楷体_GB2312"/>
          <w:b/>
          <w:spacing w:val="-2"/>
          <w:sz w:val="48"/>
          <w:szCs w:val="48"/>
        </w:rPr>
      </w:pPr>
    </w:p>
    <w:p>
      <w:pPr>
        <w:pStyle w:val="7"/>
        <w:jc w:val="center"/>
        <w:rPr>
          <w:rFonts w:ascii="楷体_GB2312" w:hAnsi="Times New Roman" w:eastAsia="楷体_GB2312"/>
          <w:b/>
          <w:spacing w:val="-2"/>
          <w:sz w:val="48"/>
          <w:szCs w:val="48"/>
        </w:rPr>
      </w:pPr>
      <w:r>
        <w:rPr>
          <w:rFonts w:hint="eastAsia" w:ascii="楷体_GB2312" w:hAnsi="Times New Roman" w:eastAsia="楷体_GB2312"/>
          <w:b/>
          <w:spacing w:val="-2"/>
          <w:sz w:val="48"/>
          <w:szCs w:val="48"/>
        </w:rPr>
        <w:t>广西金融职业技术学院（</w:t>
      </w:r>
      <w:r>
        <w:rPr>
          <w:rFonts w:hint="eastAsia" w:hAnsi="宋体" w:cs="宋体"/>
          <w:b/>
          <w:spacing w:val="-2"/>
          <w:sz w:val="48"/>
          <w:szCs w:val="48"/>
        </w:rPr>
        <w:t>广西银行学校）</w:t>
      </w:r>
    </w:p>
    <w:p>
      <w:pPr>
        <w:pStyle w:val="7"/>
        <w:jc w:val="center"/>
        <w:rPr>
          <w:rFonts w:ascii="微软雅黑" w:hAnsi="微软雅黑" w:eastAsia="微软雅黑"/>
          <w:spacing w:val="-2"/>
          <w:sz w:val="52"/>
          <w:szCs w:val="52"/>
        </w:rPr>
      </w:pPr>
      <w:r>
        <w:rPr>
          <w:rFonts w:hint="eastAsia" w:ascii="微软雅黑" w:hAnsi="微软雅黑" w:eastAsia="微软雅黑" w:cs="微软雅黑"/>
          <w:spacing w:val="-2"/>
          <w:sz w:val="52"/>
          <w:szCs w:val="52"/>
        </w:rPr>
        <w:t>竞争性磋商</w:t>
      </w:r>
      <w:r>
        <w:rPr>
          <w:rFonts w:hint="eastAsia" w:ascii="微软雅黑" w:hAnsi="微软雅黑" w:eastAsia="微软雅黑"/>
          <w:spacing w:val="-2"/>
          <w:sz w:val="52"/>
          <w:szCs w:val="52"/>
        </w:rPr>
        <w:t>文件</w:t>
      </w:r>
    </w:p>
    <w:p>
      <w:pPr>
        <w:snapToGrid w:val="0"/>
        <w:spacing w:beforeLines="50" w:line="360" w:lineRule="auto"/>
        <w:rPr>
          <w:rFonts w:ascii="仿宋_GB2312" w:hAnsi="宋体" w:eastAsia="仿宋_GB2312"/>
          <w:b/>
          <w:sz w:val="30"/>
          <w:szCs w:val="72"/>
        </w:rPr>
      </w:pPr>
    </w:p>
    <w:p>
      <w:pPr>
        <w:snapToGrid w:val="0"/>
        <w:spacing w:beforeLines="50" w:line="360" w:lineRule="auto"/>
        <w:ind w:firstLine="1939" w:firstLineChars="646"/>
        <w:jc w:val="left"/>
        <w:rPr>
          <w:rFonts w:ascii="仿宋_GB2312" w:hAnsi="宋体" w:eastAsia="仿宋_GB2312"/>
          <w:b/>
          <w:sz w:val="30"/>
          <w:szCs w:val="72"/>
        </w:rPr>
      </w:pPr>
    </w:p>
    <w:p>
      <w:pPr>
        <w:snapToGrid w:val="0"/>
        <w:spacing w:beforeLines="50" w:line="360" w:lineRule="auto"/>
        <w:jc w:val="center"/>
        <w:rPr>
          <w:rFonts w:ascii="宋体" w:hAnsi="宋体"/>
          <w:b/>
          <w:sz w:val="32"/>
          <w:szCs w:val="32"/>
        </w:rPr>
      </w:pPr>
      <w:r>
        <w:rPr>
          <w:rFonts w:hint="eastAsia" w:ascii="宋体" w:hAnsi="宋体"/>
          <w:b/>
          <w:sz w:val="32"/>
          <w:szCs w:val="32"/>
        </w:rPr>
        <w:t>项目名称：西校区培训中心改学生宿舍网络建设及运营项目</w:t>
      </w:r>
    </w:p>
    <w:p>
      <w:pPr>
        <w:pStyle w:val="7"/>
        <w:snapToGrid w:val="0"/>
        <w:spacing w:before="120" w:after="120" w:line="360" w:lineRule="auto"/>
        <w:ind w:firstLine="1991" w:firstLineChars="661"/>
        <w:rPr>
          <w:rFonts w:hAnsi="宋体"/>
          <w:b/>
          <w:bCs/>
          <w:color w:val="0000FF"/>
          <w:sz w:val="30"/>
          <w:szCs w:val="30"/>
        </w:rPr>
      </w:pPr>
    </w:p>
    <w:p>
      <w:pPr>
        <w:pStyle w:val="7"/>
        <w:snapToGrid w:val="0"/>
        <w:spacing w:before="120" w:after="120" w:line="360" w:lineRule="auto"/>
        <w:ind w:firstLine="1991" w:firstLineChars="661"/>
        <w:rPr>
          <w:rFonts w:hAnsi="宋体"/>
          <w:b/>
          <w:bCs/>
          <w:color w:val="0000FF"/>
          <w:sz w:val="30"/>
          <w:szCs w:val="30"/>
        </w:rPr>
      </w:pPr>
    </w:p>
    <w:p>
      <w:pPr>
        <w:pStyle w:val="7"/>
        <w:snapToGrid w:val="0"/>
        <w:spacing w:before="120" w:after="120" w:line="360" w:lineRule="auto"/>
        <w:ind w:firstLine="1991" w:firstLineChars="661"/>
        <w:rPr>
          <w:rFonts w:hAnsi="宋体"/>
          <w:b/>
          <w:bCs/>
          <w:color w:val="0000FF"/>
          <w:sz w:val="30"/>
          <w:szCs w:val="30"/>
        </w:rPr>
      </w:pPr>
    </w:p>
    <w:p>
      <w:pPr>
        <w:pStyle w:val="7"/>
        <w:snapToGrid w:val="0"/>
        <w:spacing w:before="120" w:after="120" w:line="360" w:lineRule="auto"/>
        <w:ind w:firstLine="1991" w:firstLineChars="661"/>
        <w:rPr>
          <w:rFonts w:hAnsi="宋体"/>
          <w:b/>
          <w:bCs/>
          <w:color w:val="0000FF"/>
          <w:sz w:val="30"/>
          <w:szCs w:val="30"/>
        </w:rPr>
      </w:pPr>
    </w:p>
    <w:p>
      <w:pPr>
        <w:pStyle w:val="7"/>
        <w:snapToGrid w:val="0"/>
        <w:spacing w:before="120" w:after="120" w:line="360" w:lineRule="auto"/>
        <w:ind w:firstLine="1991" w:firstLineChars="661"/>
        <w:rPr>
          <w:rFonts w:hAnsi="宋体"/>
          <w:b/>
          <w:bCs/>
          <w:color w:val="0000FF"/>
          <w:sz w:val="30"/>
          <w:szCs w:val="30"/>
        </w:rPr>
      </w:pPr>
    </w:p>
    <w:p>
      <w:pPr/>
    </w:p>
    <w:p>
      <w:pPr>
        <w:pStyle w:val="7"/>
        <w:snapToGrid w:val="0"/>
        <w:spacing w:before="120" w:after="120" w:line="360" w:lineRule="auto"/>
        <w:ind w:firstLine="1656" w:firstLineChars="550"/>
        <w:jc w:val="center"/>
        <w:rPr>
          <w:rFonts w:hAnsi="宋体" w:cs="Times New Roman"/>
          <w:b/>
          <w:sz w:val="30"/>
          <w:szCs w:val="72"/>
        </w:rPr>
      </w:pPr>
    </w:p>
    <w:p>
      <w:pPr>
        <w:pStyle w:val="7"/>
        <w:snapToGrid w:val="0"/>
        <w:spacing w:before="120" w:after="120" w:line="360" w:lineRule="auto"/>
        <w:jc w:val="center"/>
        <w:rPr>
          <w:rFonts w:hAnsi="宋体"/>
          <w:b/>
          <w:bCs/>
          <w:w w:val="95"/>
          <w:sz w:val="30"/>
          <w:szCs w:val="30"/>
        </w:rPr>
      </w:pPr>
      <w:r>
        <w:rPr>
          <w:rFonts w:hint="eastAsia" w:hAnsi="宋体" w:cs="Times New Roman"/>
          <w:b/>
          <w:sz w:val="30"/>
          <w:szCs w:val="72"/>
        </w:rPr>
        <w:t>采购单位：广西金融职业技术学院（广西银行</w:t>
      </w:r>
      <w:r>
        <w:rPr>
          <w:rFonts w:hint="eastAsia" w:hAnsi="宋体"/>
          <w:b/>
          <w:bCs/>
          <w:w w:val="95"/>
          <w:sz w:val="30"/>
          <w:szCs w:val="30"/>
        </w:rPr>
        <w:t>学校）</w:t>
      </w:r>
    </w:p>
    <w:p>
      <w:pPr>
        <w:pStyle w:val="7"/>
        <w:snapToGrid w:val="0"/>
        <w:spacing w:before="120" w:after="120" w:line="360" w:lineRule="auto"/>
        <w:jc w:val="center"/>
        <w:rPr>
          <w:rFonts w:hAnsi="宋体"/>
          <w:b/>
          <w:bCs/>
          <w:w w:val="95"/>
          <w:sz w:val="30"/>
          <w:szCs w:val="30"/>
        </w:rPr>
      </w:pPr>
      <w:r>
        <w:rPr>
          <w:rFonts w:hint="eastAsia" w:hAnsi="宋体"/>
          <w:b/>
          <w:bCs/>
          <w:w w:val="95"/>
          <w:sz w:val="30"/>
          <w:szCs w:val="30"/>
        </w:rPr>
        <w:t>2018年</w:t>
      </w:r>
      <w:r>
        <w:rPr>
          <w:rFonts w:hAnsi="宋体"/>
          <w:b/>
          <w:bCs/>
          <w:w w:val="95"/>
          <w:sz w:val="30"/>
          <w:szCs w:val="30"/>
        </w:rPr>
        <w:t>8</w:t>
      </w:r>
      <w:r>
        <w:rPr>
          <w:rFonts w:hint="eastAsia" w:hAnsi="宋体"/>
          <w:b/>
          <w:bCs/>
          <w:w w:val="95"/>
          <w:sz w:val="30"/>
          <w:szCs w:val="30"/>
        </w:rPr>
        <w:t>月</w:t>
      </w:r>
      <w:r>
        <w:rPr>
          <w:rFonts w:hAnsi="宋体"/>
          <w:b/>
          <w:bCs/>
          <w:w w:val="95"/>
          <w:sz w:val="30"/>
          <w:szCs w:val="30"/>
        </w:rPr>
        <w:t>1</w:t>
      </w:r>
      <w:r>
        <w:rPr>
          <w:rFonts w:hint="eastAsia" w:hAnsi="宋体"/>
          <w:b/>
          <w:bCs/>
          <w:w w:val="95"/>
          <w:sz w:val="30"/>
          <w:szCs w:val="30"/>
        </w:rPr>
        <w:t>日</w:t>
      </w:r>
    </w:p>
    <w:p>
      <w:pPr>
        <w:pStyle w:val="7"/>
        <w:snapToGrid w:val="0"/>
        <w:spacing w:before="120" w:after="120" w:line="360" w:lineRule="auto"/>
        <w:jc w:val="center"/>
        <w:rPr>
          <w:rFonts w:hAnsi="宋体"/>
          <w:b/>
          <w:sz w:val="52"/>
          <w:szCs w:val="52"/>
        </w:rPr>
      </w:pPr>
      <w:r>
        <w:rPr>
          <w:rFonts w:hAnsi="宋体"/>
          <w:b/>
          <w:bCs/>
          <w:w w:val="95"/>
          <w:sz w:val="30"/>
          <w:szCs w:val="30"/>
        </w:rPr>
        <w:br w:type="page"/>
      </w:r>
      <w:r>
        <w:rPr>
          <w:rFonts w:hint="eastAsia" w:hAnsi="宋体"/>
          <w:b/>
          <w:sz w:val="52"/>
          <w:szCs w:val="52"/>
        </w:rPr>
        <w:t>目    录</w:t>
      </w:r>
    </w:p>
    <w:p>
      <w:pPr>
        <w:pStyle w:val="11"/>
        <w:tabs>
          <w:tab w:val="right" w:leader="dot" w:pos="9060"/>
        </w:tabs>
        <w:spacing w:line="360" w:lineRule="auto"/>
        <w:rPr>
          <w:rFonts w:ascii="宋体" w:hAnsi="宋体"/>
          <w:sz w:val="24"/>
        </w:rPr>
      </w:pPr>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r>
        <w:fldChar w:fldCharType="begin"/>
      </w:r>
      <w:r>
        <w:instrText xml:space="preserve"> HYPERLINK \l "_Toc457815646" </w:instrText>
      </w:r>
      <w:r>
        <w:fldChar w:fldCharType="separate"/>
      </w:r>
      <w:r>
        <w:rPr>
          <w:rStyle w:val="16"/>
          <w:rFonts w:hint="eastAsia" w:ascii="宋体" w:hAnsi="宋体"/>
          <w:sz w:val="24"/>
        </w:rPr>
        <w:t>第一章</w:t>
      </w:r>
      <w:r>
        <w:rPr>
          <w:rStyle w:val="16"/>
          <w:rFonts w:ascii="宋体" w:hAnsi="宋体"/>
          <w:sz w:val="24"/>
        </w:rPr>
        <w:t xml:space="preserve"> </w:t>
      </w:r>
      <w:r>
        <w:rPr>
          <w:rStyle w:val="16"/>
          <w:rFonts w:hint="eastAsia" w:ascii="宋体" w:hAnsi="宋体"/>
          <w:sz w:val="24"/>
        </w:rPr>
        <w:t>招标公告</w:t>
      </w:r>
      <w:r>
        <w:rPr>
          <w:rFonts w:ascii="宋体" w:hAnsi="宋体"/>
          <w:sz w:val="24"/>
        </w:rPr>
        <w:tab/>
      </w:r>
      <w:r>
        <w:rPr>
          <w:rFonts w:ascii="宋体" w:hAnsi="宋体"/>
          <w:sz w:val="24"/>
        </w:rPr>
        <w:fldChar w:fldCharType="begin"/>
      </w:r>
      <w:r>
        <w:rPr>
          <w:rFonts w:ascii="宋体" w:hAnsi="宋体"/>
          <w:sz w:val="24"/>
        </w:rPr>
        <w:instrText xml:space="preserve"> PAGEREF _Toc457815646 \h </w:instrText>
      </w:r>
      <w:r>
        <w:rPr>
          <w:rFonts w:ascii="宋体" w:hAnsi="宋体"/>
          <w:sz w:val="24"/>
        </w:rPr>
        <w:fldChar w:fldCharType="separate"/>
      </w:r>
      <w:r>
        <w:rPr>
          <w:rFonts w:ascii="宋体" w:hAnsi="宋体"/>
          <w:sz w:val="24"/>
        </w:rPr>
        <w:t>3</w:t>
      </w:r>
      <w:r>
        <w:rPr>
          <w:rFonts w:ascii="宋体" w:hAnsi="宋体"/>
          <w:sz w:val="24"/>
        </w:rPr>
        <w:fldChar w:fldCharType="end"/>
      </w:r>
      <w:r>
        <w:rPr>
          <w:rFonts w:ascii="宋体" w:hAnsi="宋体"/>
          <w:sz w:val="24"/>
        </w:rPr>
        <w:fldChar w:fldCharType="end"/>
      </w:r>
    </w:p>
    <w:p>
      <w:pPr>
        <w:pStyle w:val="11"/>
        <w:tabs>
          <w:tab w:val="right" w:leader="dot" w:pos="9060"/>
        </w:tabs>
        <w:spacing w:line="360" w:lineRule="auto"/>
        <w:rPr>
          <w:rFonts w:ascii="宋体" w:hAnsi="宋体"/>
          <w:sz w:val="24"/>
        </w:rPr>
      </w:pPr>
      <w:r>
        <w:fldChar w:fldCharType="begin"/>
      </w:r>
      <w:r>
        <w:instrText xml:space="preserve"> HYPERLINK \l "_Toc457815647" </w:instrText>
      </w:r>
      <w:r>
        <w:fldChar w:fldCharType="separate"/>
      </w:r>
      <w:r>
        <w:rPr>
          <w:rStyle w:val="16"/>
          <w:rFonts w:hint="eastAsia" w:ascii="宋体" w:hAnsi="宋体"/>
          <w:sz w:val="24"/>
        </w:rPr>
        <w:t>第二章</w:t>
      </w:r>
      <w:r>
        <w:rPr>
          <w:rStyle w:val="16"/>
          <w:rFonts w:ascii="宋体" w:hAnsi="宋体"/>
          <w:sz w:val="24"/>
        </w:rPr>
        <w:t xml:space="preserve"> </w:t>
      </w:r>
      <w:r>
        <w:rPr>
          <w:rStyle w:val="16"/>
          <w:rFonts w:hint="eastAsia" w:ascii="宋体" w:hAnsi="宋体"/>
          <w:sz w:val="24"/>
        </w:rPr>
        <w:t>招标项目采购需求</w:t>
      </w:r>
      <w:r>
        <w:rPr>
          <w:rFonts w:ascii="宋体" w:hAnsi="宋体"/>
          <w:sz w:val="24"/>
        </w:rPr>
        <w:tab/>
      </w:r>
      <w:r>
        <w:rPr>
          <w:rFonts w:ascii="宋体" w:hAnsi="宋体"/>
          <w:sz w:val="24"/>
        </w:rPr>
        <w:fldChar w:fldCharType="begin"/>
      </w:r>
      <w:r>
        <w:rPr>
          <w:rFonts w:ascii="宋体" w:hAnsi="宋体"/>
          <w:sz w:val="24"/>
        </w:rPr>
        <w:instrText xml:space="preserve"> PAGEREF _Toc457815647 \h </w:instrText>
      </w:r>
      <w:r>
        <w:rPr>
          <w:rFonts w:ascii="宋体" w:hAnsi="宋体"/>
          <w:sz w:val="24"/>
        </w:rPr>
        <w:fldChar w:fldCharType="separate"/>
      </w:r>
      <w:r>
        <w:rPr>
          <w:rFonts w:ascii="宋体" w:hAnsi="宋体"/>
          <w:sz w:val="24"/>
        </w:rPr>
        <w:t>4</w:t>
      </w:r>
      <w:r>
        <w:rPr>
          <w:rFonts w:ascii="宋体" w:hAnsi="宋体"/>
          <w:sz w:val="24"/>
        </w:rPr>
        <w:fldChar w:fldCharType="end"/>
      </w:r>
      <w:r>
        <w:rPr>
          <w:rFonts w:ascii="宋体" w:hAnsi="宋体"/>
          <w:sz w:val="24"/>
        </w:rPr>
        <w:fldChar w:fldCharType="end"/>
      </w:r>
    </w:p>
    <w:p>
      <w:pPr>
        <w:pStyle w:val="11"/>
        <w:tabs>
          <w:tab w:val="right" w:leader="dot" w:pos="9060"/>
        </w:tabs>
        <w:spacing w:line="360" w:lineRule="auto"/>
        <w:rPr>
          <w:rFonts w:ascii="宋体" w:hAnsi="宋体"/>
          <w:sz w:val="24"/>
        </w:rPr>
      </w:pPr>
      <w:r>
        <w:fldChar w:fldCharType="begin"/>
      </w:r>
      <w:r>
        <w:instrText xml:space="preserve"> HYPERLINK \l "_Toc457815648" </w:instrText>
      </w:r>
      <w:r>
        <w:fldChar w:fldCharType="separate"/>
      </w:r>
      <w:r>
        <w:rPr>
          <w:rStyle w:val="16"/>
          <w:rFonts w:hint="eastAsia" w:ascii="宋体" w:hAnsi="宋体"/>
          <w:sz w:val="24"/>
        </w:rPr>
        <w:t>第三章</w:t>
      </w:r>
      <w:r>
        <w:rPr>
          <w:rStyle w:val="16"/>
          <w:rFonts w:ascii="宋体" w:hAnsi="宋体"/>
          <w:sz w:val="24"/>
        </w:rPr>
        <w:t xml:space="preserve"> </w:t>
      </w:r>
      <w:r>
        <w:rPr>
          <w:rStyle w:val="16"/>
          <w:rFonts w:hint="eastAsia" w:ascii="宋体" w:hAnsi="宋体"/>
          <w:sz w:val="24"/>
        </w:rPr>
        <w:t>投标人须知</w:t>
      </w:r>
      <w:r>
        <w:rPr>
          <w:rFonts w:ascii="宋体" w:hAnsi="宋体"/>
          <w:sz w:val="24"/>
        </w:rPr>
        <w:tab/>
      </w:r>
      <w:r>
        <w:rPr>
          <w:rFonts w:ascii="宋体" w:hAnsi="宋体"/>
          <w:sz w:val="24"/>
        </w:rPr>
        <w:fldChar w:fldCharType="begin"/>
      </w:r>
      <w:r>
        <w:rPr>
          <w:rFonts w:ascii="宋体" w:hAnsi="宋体"/>
          <w:sz w:val="24"/>
        </w:rPr>
        <w:instrText xml:space="preserve"> PAGEREF _Toc457815648 \h </w:instrText>
      </w:r>
      <w:r>
        <w:rPr>
          <w:rFonts w:ascii="宋体" w:hAnsi="宋体"/>
          <w:sz w:val="24"/>
        </w:rPr>
        <w:fldChar w:fldCharType="separate"/>
      </w:r>
      <w:r>
        <w:rPr>
          <w:rFonts w:ascii="宋体" w:hAnsi="宋体"/>
          <w:sz w:val="24"/>
        </w:rPr>
        <w:t>6</w:t>
      </w:r>
      <w:r>
        <w:rPr>
          <w:rFonts w:ascii="宋体" w:hAnsi="宋体"/>
          <w:sz w:val="24"/>
        </w:rPr>
        <w:fldChar w:fldCharType="end"/>
      </w:r>
      <w:r>
        <w:rPr>
          <w:rFonts w:ascii="宋体" w:hAnsi="宋体"/>
          <w:sz w:val="24"/>
        </w:rPr>
        <w:fldChar w:fldCharType="end"/>
      </w:r>
    </w:p>
    <w:p>
      <w:pPr>
        <w:pStyle w:val="11"/>
        <w:tabs>
          <w:tab w:val="right" w:leader="dot" w:pos="9060"/>
        </w:tabs>
        <w:spacing w:line="360" w:lineRule="auto"/>
        <w:rPr>
          <w:rFonts w:ascii="宋体" w:hAnsi="宋体"/>
          <w:sz w:val="24"/>
        </w:rPr>
      </w:pPr>
      <w:r>
        <w:fldChar w:fldCharType="begin"/>
      </w:r>
      <w:r>
        <w:instrText xml:space="preserve"> HYPERLINK \l "_Toc457815649" </w:instrText>
      </w:r>
      <w:r>
        <w:fldChar w:fldCharType="separate"/>
      </w:r>
      <w:r>
        <w:rPr>
          <w:rStyle w:val="16"/>
          <w:rFonts w:hint="eastAsia" w:ascii="宋体" w:hAnsi="宋体"/>
          <w:sz w:val="24"/>
        </w:rPr>
        <w:t>第四章</w:t>
      </w:r>
      <w:r>
        <w:rPr>
          <w:rStyle w:val="16"/>
          <w:rFonts w:ascii="宋体" w:hAnsi="宋体"/>
          <w:sz w:val="24"/>
        </w:rPr>
        <w:t xml:space="preserve"> </w:t>
      </w:r>
      <w:r>
        <w:rPr>
          <w:rStyle w:val="16"/>
          <w:rFonts w:hint="eastAsia" w:ascii="宋体" w:hAnsi="宋体"/>
          <w:sz w:val="24"/>
        </w:rPr>
        <w:t>评分办法及中标标准</w:t>
      </w:r>
      <w:r>
        <w:rPr>
          <w:rFonts w:ascii="宋体" w:hAnsi="宋体"/>
          <w:sz w:val="24"/>
        </w:rPr>
        <w:tab/>
      </w:r>
      <w:r>
        <w:rPr>
          <w:rFonts w:ascii="宋体" w:hAnsi="宋体"/>
          <w:sz w:val="24"/>
        </w:rPr>
        <w:fldChar w:fldCharType="begin"/>
      </w:r>
      <w:r>
        <w:rPr>
          <w:rFonts w:ascii="宋体" w:hAnsi="宋体"/>
          <w:sz w:val="24"/>
        </w:rPr>
        <w:instrText xml:space="preserve"> PAGEREF _Toc457815649 \h </w:instrText>
      </w:r>
      <w:r>
        <w:rPr>
          <w:rFonts w:ascii="宋体" w:hAnsi="宋体"/>
          <w:sz w:val="24"/>
        </w:rPr>
        <w:fldChar w:fldCharType="separate"/>
      </w:r>
      <w:r>
        <w:rPr>
          <w:rFonts w:ascii="宋体" w:hAnsi="宋体"/>
          <w:sz w:val="24"/>
        </w:rPr>
        <w:t>7</w:t>
      </w:r>
      <w:r>
        <w:rPr>
          <w:rFonts w:ascii="宋体" w:hAnsi="宋体"/>
          <w:sz w:val="24"/>
        </w:rPr>
        <w:fldChar w:fldCharType="end"/>
      </w:r>
      <w:r>
        <w:rPr>
          <w:rFonts w:ascii="宋体" w:hAnsi="宋体"/>
          <w:sz w:val="24"/>
        </w:rPr>
        <w:fldChar w:fldCharType="end"/>
      </w:r>
    </w:p>
    <w:p>
      <w:pPr>
        <w:pStyle w:val="11"/>
        <w:tabs>
          <w:tab w:val="right" w:leader="dot" w:pos="9060"/>
        </w:tabs>
        <w:spacing w:line="360" w:lineRule="auto"/>
        <w:rPr>
          <w:rFonts w:ascii="宋体" w:hAnsi="宋体"/>
          <w:sz w:val="24"/>
        </w:rPr>
      </w:pPr>
      <w:r>
        <w:fldChar w:fldCharType="begin"/>
      </w:r>
      <w:r>
        <w:instrText xml:space="preserve"> HYPERLINK \l "_Toc457815650" </w:instrText>
      </w:r>
      <w:r>
        <w:fldChar w:fldCharType="separate"/>
      </w:r>
      <w:r>
        <w:rPr>
          <w:rStyle w:val="16"/>
          <w:rFonts w:hint="eastAsia" w:ascii="宋体" w:hAnsi="宋体"/>
          <w:sz w:val="24"/>
        </w:rPr>
        <w:t>第五章</w:t>
      </w:r>
      <w:r>
        <w:rPr>
          <w:rStyle w:val="16"/>
          <w:rFonts w:ascii="宋体" w:hAnsi="宋体"/>
          <w:sz w:val="24"/>
        </w:rPr>
        <w:t xml:space="preserve"> </w:t>
      </w:r>
      <w:r>
        <w:rPr>
          <w:rStyle w:val="16"/>
          <w:rFonts w:hint="eastAsia" w:ascii="宋体" w:hAnsi="宋体"/>
          <w:sz w:val="24"/>
        </w:rPr>
        <w:t>封面格式</w:t>
      </w:r>
      <w:r>
        <w:rPr>
          <w:rFonts w:ascii="宋体" w:hAnsi="宋体"/>
          <w:sz w:val="24"/>
        </w:rPr>
        <w:tab/>
      </w:r>
      <w:r>
        <w:rPr>
          <w:rFonts w:ascii="宋体" w:hAnsi="宋体"/>
          <w:sz w:val="24"/>
        </w:rPr>
        <w:fldChar w:fldCharType="begin"/>
      </w:r>
      <w:r>
        <w:rPr>
          <w:rFonts w:ascii="宋体" w:hAnsi="宋体"/>
          <w:sz w:val="24"/>
        </w:rPr>
        <w:instrText xml:space="preserve"> PAGEREF _Toc457815650 \h </w:instrText>
      </w:r>
      <w:r>
        <w:rPr>
          <w:rFonts w:ascii="宋体" w:hAnsi="宋体"/>
          <w:sz w:val="24"/>
        </w:rPr>
        <w:fldChar w:fldCharType="separate"/>
      </w:r>
      <w:r>
        <w:rPr>
          <w:rFonts w:ascii="宋体" w:hAnsi="宋体"/>
          <w:sz w:val="24"/>
        </w:rPr>
        <w:t>9</w:t>
      </w:r>
      <w:r>
        <w:rPr>
          <w:rFonts w:ascii="宋体" w:hAnsi="宋体"/>
          <w:sz w:val="24"/>
        </w:rPr>
        <w:fldChar w:fldCharType="end"/>
      </w:r>
      <w:r>
        <w:rPr>
          <w:rFonts w:ascii="宋体" w:hAnsi="宋体"/>
          <w:sz w:val="24"/>
        </w:rPr>
        <w:fldChar w:fldCharType="end"/>
      </w:r>
    </w:p>
    <w:p>
      <w:pPr>
        <w:pStyle w:val="11"/>
        <w:tabs>
          <w:tab w:val="right" w:leader="dot" w:pos="9060"/>
        </w:tabs>
        <w:spacing w:line="360" w:lineRule="auto"/>
        <w:rPr>
          <w:rFonts w:ascii="宋体" w:hAnsi="宋体"/>
          <w:sz w:val="24"/>
        </w:rPr>
      </w:pPr>
      <w:r>
        <w:fldChar w:fldCharType="begin"/>
      </w:r>
      <w:r>
        <w:instrText xml:space="preserve"> HYPERLINK \l "_Toc457815651" </w:instrText>
      </w:r>
      <w:r>
        <w:fldChar w:fldCharType="separate"/>
      </w:r>
      <w:r>
        <w:rPr>
          <w:rStyle w:val="16"/>
          <w:rFonts w:hint="eastAsia" w:ascii="宋体" w:hAnsi="宋体"/>
          <w:sz w:val="24"/>
        </w:rPr>
        <w:t>第六章</w:t>
      </w:r>
      <w:r>
        <w:rPr>
          <w:rStyle w:val="16"/>
          <w:rFonts w:ascii="宋体" w:hAnsi="宋体"/>
          <w:sz w:val="24"/>
        </w:rPr>
        <w:t xml:space="preserve"> </w:t>
      </w:r>
      <w:r>
        <w:rPr>
          <w:rStyle w:val="16"/>
          <w:rFonts w:hint="eastAsia" w:ascii="宋体" w:hAnsi="宋体"/>
          <w:sz w:val="24"/>
        </w:rPr>
        <w:t>投标报价表</w:t>
      </w:r>
      <w:r>
        <w:rPr>
          <w:rFonts w:ascii="宋体" w:hAnsi="宋体"/>
          <w:sz w:val="24"/>
        </w:rPr>
        <w:tab/>
      </w:r>
      <w:r>
        <w:rPr>
          <w:rFonts w:ascii="宋体" w:hAnsi="宋体"/>
          <w:sz w:val="24"/>
        </w:rPr>
        <w:fldChar w:fldCharType="begin"/>
      </w:r>
      <w:r>
        <w:rPr>
          <w:rFonts w:ascii="宋体" w:hAnsi="宋体"/>
          <w:sz w:val="24"/>
        </w:rPr>
        <w:instrText xml:space="preserve"> PAGEREF _Toc457815651 \h </w:instrText>
      </w:r>
      <w:r>
        <w:rPr>
          <w:rFonts w:ascii="宋体" w:hAnsi="宋体"/>
          <w:sz w:val="24"/>
        </w:rPr>
        <w:fldChar w:fldCharType="separate"/>
      </w:r>
      <w:r>
        <w:rPr>
          <w:rFonts w:ascii="宋体" w:hAnsi="宋体"/>
          <w:sz w:val="24"/>
        </w:rPr>
        <w:t>10</w:t>
      </w:r>
      <w:r>
        <w:rPr>
          <w:rFonts w:ascii="宋体" w:hAnsi="宋体"/>
          <w:sz w:val="24"/>
        </w:rPr>
        <w:fldChar w:fldCharType="end"/>
      </w:r>
      <w:r>
        <w:rPr>
          <w:rFonts w:ascii="宋体" w:hAnsi="宋体"/>
          <w:sz w:val="24"/>
        </w:rPr>
        <w:fldChar w:fldCharType="end"/>
      </w:r>
    </w:p>
    <w:p>
      <w:pPr>
        <w:pStyle w:val="11"/>
        <w:tabs>
          <w:tab w:val="right" w:leader="dot" w:pos="9060"/>
        </w:tabs>
        <w:spacing w:line="360" w:lineRule="auto"/>
        <w:rPr>
          <w:rFonts w:ascii="宋体" w:hAnsi="宋体"/>
          <w:sz w:val="24"/>
        </w:rPr>
      </w:pPr>
      <w:r>
        <w:fldChar w:fldCharType="begin"/>
      </w:r>
      <w:r>
        <w:instrText xml:space="preserve"> HYPERLINK \l "_Toc457815652" </w:instrText>
      </w:r>
      <w:r>
        <w:fldChar w:fldCharType="separate"/>
      </w:r>
      <w:r>
        <w:rPr>
          <w:rStyle w:val="16"/>
          <w:rFonts w:hint="eastAsia" w:ascii="宋体" w:hAnsi="宋体"/>
          <w:sz w:val="24"/>
        </w:rPr>
        <w:t>第七章</w:t>
      </w:r>
      <w:r>
        <w:rPr>
          <w:rStyle w:val="16"/>
          <w:rFonts w:ascii="宋体" w:hAnsi="宋体"/>
          <w:sz w:val="24"/>
        </w:rPr>
        <w:t xml:space="preserve"> </w:t>
      </w:r>
      <w:r>
        <w:rPr>
          <w:rStyle w:val="16"/>
          <w:rFonts w:hint="eastAsia" w:ascii="宋体" w:hAnsi="宋体"/>
          <w:sz w:val="24"/>
        </w:rPr>
        <w:t>法人授权委托书</w:t>
      </w:r>
      <w:r>
        <w:rPr>
          <w:rFonts w:ascii="宋体" w:hAnsi="宋体"/>
          <w:sz w:val="24"/>
        </w:rPr>
        <w:tab/>
      </w:r>
      <w:r>
        <w:rPr>
          <w:rFonts w:ascii="宋体" w:hAnsi="宋体"/>
          <w:sz w:val="24"/>
        </w:rPr>
        <w:fldChar w:fldCharType="begin"/>
      </w:r>
      <w:r>
        <w:rPr>
          <w:rFonts w:ascii="宋体" w:hAnsi="宋体"/>
          <w:sz w:val="24"/>
        </w:rPr>
        <w:instrText xml:space="preserve"> PAGEREF _Toc457815652 \h </w:instrText>
      </w:r>
      <w:r>
        <w:rPr>
          <w:rFonts w:ascii="宋体" w:hAnsi="宋体"/>
          <w:sz w:val="24"/>
        </w:rPr>
        <w:fldChar w:fldCharType="separate"/>
      </w:r>
      <w:r>
        <w:rPr>
          <w:rFonts w:ascii="宋体" w:hAnsi="宋体"/>
          <w:sz w:val="24"/>
        </w:rPr>
        <w:t>11</w:t>
      </w:r>
      <w:r>
        <w:rPr>
          <w:rFonts w:ascii="宋体" w:hAnsi="宋体"/>
          <w:sz w:val="24"/>
        </w:rPr>
        <w:fldChar w:fldCharType="end"/>
      </w:r>
      <w:r>
        <w:rPr>
          <w:rFonts w:ascii="宋体" w:hAnsi="宋体"/>
          <w:sz w:val="24"/>
        </w:rPr>
        <w:fldChar w:fldCharType="end"/>
      </w:r>
    </w:p>
    <w:p>
      <w:pPr>
        <w:pStyle w:val="27"/>
        <w:spacing w:line="360" w:lineRule="auto"/>
      </w:pPr>
      <w:r>
        <w:rPr>
          <w:rFonts w:ascii="宋体" w:hAnsi="宋体" w:eastAsia="宋体"/>
          <w:sz w:val="24"/>
        </w:rPr>
        <w:fldChar w:fldCharType="end"/>
      </w:r>
    </w:p>
    <w:p>
      <w:pPr>
        <w:pStyle w:val="13"/>
        <w:spacing w:before="0" w:after="360"/>
        <w:rPr>
          <w:rFonts w:ascii="黑体" w:eastAsia="黑体"/>
          <w:b w:val="0"/>
          <w:sz w:val="36"/>
          <w:szCs w:val="36"/>
        </w:rPr>
      </w:pPr>
      <w:r>
        <w:rPr>
          <w:rFonts w:ascii="宋体" w:hAnsi="宋体"/>
          <w:sz w:val="24"/>
        </w:rPr>
        <w:br w:type="page"/>
      </w:r>
      <w:bookmarkStart w:id="0" w:name="_Toc457815646"/>
      <w:bookmarkStart w:id="1" w:name="_Toc360100622"/>
      <w:r>
        <w:rPr>
          <w:rFonts w:hint="eastAsia" w:ascii="黑体" w:hAnsi="宋体" w:eastAsia="黑体"/>
          <w:b w:val="0"/>
        </w:rPr>
        <w:t>第一章 项目公告</w:t>
      </w:r>
      <w:bookmarkEnd w:id="0"/>
      <w:bookmarkEnd w:id="1"/>
      <w:bookmarkStart w:id="2" w:name="_Toc320024239"/>
      <w:bookmarkStart w:id="3" w:name="_Toc360100623"/>
      <w:bookmarkStart w:id="4" w:name="_Toc354929368"/>
    </w:p>
    <w:p>
      <w:pPr>
        <w:spacing w:line="440" w:lineRule="exact"/>
        <w:ind w:firstLine="480" w:firstLineChars="200"/>
        <w:rPr>
          <w:rFonts w:ascii="宋体" w:hAnsi="宋体"/>
          <w:sz w:val="24"/>
        </w:rPr>
      </w:pPr>
      <w:r>
        <w:rPr>
          <w:rFonts w:hint="eastAsia" w:ascii="宋体" w:hAnsi="宋体"/>
          <w:sz w:val="24"/>
        </w:rPr>
        <w:t>根据《中华人民共和国政府采购法》等有关规定，现对西校区培训中心改学生宿舍网络建设及运营项目进行公开招标，现将本次公开招标有关事项公告如下：</w:t>
      </w:r>
    </w:p>
    <w:p>
      <w:pPr>
        <w:spacing w:line="440" w:lineRule="exact"/>
        <w:ind w:firstLine="480" w:firstLineChars="200"/>
        <w:rPr>
          <w:rFonts w:ascii="宋体" w:hAnsi="宋体"/>
          <w:sz w:val="24"/>
        </w:rPr>
      </w:pPr>
      <w:r>
        <w:rPr>
          <w:rFonts w:hint="eastAsia" w:ascii="宋体" w:hAnsi="宋体"/>
          <w:sz w:val="24"/>
        </w:rPr>
        <w:t>一、项目名称：西校区培训中心改造学生宿舍网络建设及运营项目</w:t>
      </w:r>
    </w:p>
    <w:p>
      <w:pPr>
        <w:spacing w:line="440" w:lineRule="exact"/>
        <w:ind w:firstLine="480" w:firstLineChars="200"/>
        <w:rPr>
          <w:rFonts w:ascii="宋体" w:hAnsi="宋体"/>
          <w:sz w:val="24"/>
        </w:rPr>
      </w:pPr>
      <w:r>
        <w:rPr>
          <w:rFonts w:hint="eastAsia" w:ascii="宋体" w:hAnsi="宋体"/>
          <w:sz w:val="24"/>
        </w:rPr>
        <w:t>二、采购项目基本概况介绍：</w:t>
      </w:r>
    </w:p>
    <w:p>
      <w:pPr>
        <w:spacing w:line="440" w:lineRule="exact"/>
        <w:ind w:firstLine="480" w:firstLineChars="200"/>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因办学需要，学校将培训中心改造为学生宿舍（共233间，约932人）。现对外招标网络建设及独家运营商。</w:t>
      </w:r>
    </w:p>
    <w:p>
      <w:pPr>
        <w:spacing w:line="440" w:lineRule="exact"/>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合同期限五年。</w:t>
      </w:r>
    </w:p>
    <w:p>
      <w:pPr>
        <w:spacing w:line="440" w:lineRule="exact"/>
        <w:ind w:firstLine="480" w:firstLineChars="200"/>
        <w:rPr>
          <w:rFonts w:ascii="宋体" w:hAnsi="宋体"/>
          <w:color w:val="FF0000"/>
          <w:sz w:val="24"/>
        </w:rPr>
      </w:pPr>
      <w:r>
        <w:rPr>
          <w:rFonts w:hint="eastAsia" w:ascii="宋体" w:hAnsi="宋体"/>
          <w:color w:val="FF0000"/>
          <w:sz w:val="24"/>
        </w:rPr>
        <w:t>3.</w:t>
      </w:r>
      <w:r>
        <w:rPr>
          <w:rFonts w:ascii="宋体" w:hAnsi="宋体"/>
          <w:color w:val="FF0000"/>
          <w:sz w:val="24"/>
        </w:rPr>
        <w:t xml:space="preserve"> </w:t>
      </w:r>
      <w:r>
        <w:rPr>
          <w:rFonts w:hint="eastAsia" w:ascii="宋体" w:hAnsi="宋体"/>
          <w:color w:val="FF0000"/>
          <w:sz w:val="24"/>
        </w:rPr>
        <w:t>重要说明1：根据预估的招生情况，2018年秋季学期计划入住学生2</w:t>
      </w:r>
      <w:r>
        <w:rPr>
          <w:rFonts w:ascii="宋体" w:hAnsi="宋体"/>
          <w:color w:val="FF0000"/>
          <w:sz w:val="24"/>
        </w:rPr>
        <w:t>0</w:t>
      </w:r>
      <w:r>
        <w:rPr>
          <w:rFonts w:hint="eastAsia" w:ascii="宋体" w:hAnsi="宋体"/>
          <w:color w:val="FF0000"/>
          <w:sz w:val="24"/>
        </w:rPr>
        <w:t>0</w:t>
      </w:r>
      <w:r>
        <w:rPr>
          <w:rFonts w:hint="eastAsia" w:ascii="宋体" w:hAnsi="宋体"/>
          <w:color w:val="FF0000"/>
          <w:sz w:val="24"/>
        </w:rPr>
        <w:t>人～</w:t>
      </w:r>
      <w:r>
        <w:rPr>
          <w:rFonts w:ascii="宋体" w:hAnsi="宋体"/>
          <w:color w:val="FF0000"/>
          <w:sz w:val="24"/>
        </w:rPr>
        <w:t>400</w:t>
      </w:r>
      <w:r>
        <w:rPr>
          <w:rFonts w:hint="eastAsia" w:ascii="宋体" w:hAnsi="宋体"/>
          <w:color w:val="FF0000"/>
          <w:sz w:val="24"/>
        </w:rPr>
        <w:t>人</w:t>
      </w:r>
      <w:r>
        <w:rPr>
          <w:rFonts w:hint="eastAsia" w:ascii="宋体" w:hAnsi="宋体"/>
          <w:color w:val="FF0000"/>
          <w:sz w:val="24"/>
        </w:rPr>
        <w:t>。</w:t>
      </w:r>
    </w:p>
    <w:p>
      <w:pPr>
        <w:spacing w:line="440" w:lineRule="exact"/>
        <w:ind w:firstLine="480" w:firstLineChars="200"/>
        <w:rPr>
          <w:rFonts w:ascii="宋体" w:hAnsi="宋体"/>
          <w:color w:val="FF0000"/>
          <w:sz w:val="24"/>
        </w:rPr>
      </w:pPr>
      <w:r>
        <w:rPr>
          <w:rFonts w:hint="eastAsia" w:ascii="宋体" w:hAnsi="宋体"/>
          <w:color w:val="FF0000"/>
          <w:sz w:val="24"/>
        </w:rPr>
        <w:t>4.</w:t>
      </w:r>
      <w:r>
        <w:rPr>
          <w:rFonts w:ascii="宋体" w:hAnsi="宋体"/>
          <w:color w:val="FF0000"/>
          <w:sz w:val="24"/>
        </w:rPr>
        <w:t xml:space="preserve"> </w:t>
      </w:r>
      <w:r>
        <w:rPr>
          <w:rFonts w:hint="eastAsia" w:ascii="宋体" w:hAnsi="宋体"/>
          <w:color w:val="FF0000"/>
          <w:sz w:val="24"/>
        </w:rPr>
        <w:t>重要说明2：根据学校宿舍楼建设进度，培训中心改为学生宿舍后，实际使用年</w:t>
      </w:r>
      <w:r>
        <w:rPr>
          <w:rFonts w:hint="eastAsia" w:ascii="宋体" w:hAnsi="宋体"/>
          <w:color w:val="FF0000"/>
          <w:sz w:val="24"/>
        </w:rPr>
        <w:t>限可能小于五年。</w:t>
      </w:r>
    </w:p>
    <w:p>
      <w:pPr>
        <w:spacing w:line="440" w:lineRule="exact"/>
        <w:ind w:firstLine="480" w:firstLineChars="200"/>
        <w:rPr>
          <w:rFonts w:ascii="宋体" w:hAnsi="宋体"/>
          <w:sz w:val="24"/>
        </w:rPr>
      </w:pPr>
      <w:r>
        <w:rPr>
          <w:rFonts w:hint="eastAsia" w:ascii="宋体" w:hAnsi="宋体"/>
          <w:sz w:val="24"/>
        </w:rPr>
        <w:t>5.</w:t>
      </w:r>
      <w:r>
        <w:rPr>
          <w:rFonts w:ascii="宋体" w:hAnsi="宋体"/>
          <w:sz w:val="24"/>
        </w:rPr>
        <w:t xml:space="preserve"> </w:t>
      </w:r>
      <w:r>
        <w:rPr>
          <w:rFonts w:hint="eastAsia" w:ascii="宋体" w:hAnsi="宋体"/>
          <w:sz w:val="24"/>
        </w:rPr>
        <w:t>如需进一步了解详细内容，详见招标文件。</w:t>
      </w:r>
    </w:p>
    <w:p>
      <w:pPr>
        <w:spacing w:line="440" w:lineRule="exact"/>
        <w:ind w:firstLine="480" w:firstLineChars="200"/>
        <w:rPr>
          <w:rFonts w:ascii="宋体" w:hAnsi="宋体"/>
          <w:sz w:val="24"/>
        </w:rPr>
      </w:pPr>
      <w:r>
        <w:rPr>
          <w:rFonts w:hint="eastAsia" w:ascii="宋体" w:hAnsi="宋体"/>
          <w:sz w:val="24"/>
        </w:rPr>
        <w:t>三、投标人资格：</w:t>
      </w:r>
    </w:p>
    <w:p>
      <w:pPr>
        <w:spacing w:line="440" w:lineRule="exact"/>
        <w:ind w:firstLine="480" w:firstLineChars="200"/>
        <w:rPr>
          <w:rFonts w:ascii="宋体" w:hAnsi="宋体"/>
          <w:sz w:val="24"/>
        </w:rPr>
      </w:pPr>
      <w:r>
        <w:rPr>
          <w:rFonts w:hint="eastAsia" w:ascii="宋体" w:hAnsi="宋体"/>
          <w:sz w:val="24"/>
        </w:rPr>
        <w:t>国内注册(指按国家有关规定要求注册的)，生产或经营本次采购货物，符合《中华人民共和国政府采购法》第二十二条的条件要求并具备法人资格的运营商。</w:t>
      </w:r>
    </w:p>
    <w:p>
      <w:pPr>
        <w:spacing w:line="440" w:lineRule="exact"/>
        <w:ind w:firstLine="480" w:firstLineChars="200"/>
        <w:rPr>
          <w:rFonts w:ascii="宋体" w:hAnsi="宋体"/>
          <w:sz w:val="24"/>
        </w:rPr>
      </w:pPr>
      <w:r>
        <w:rPr>
          <w:rFonts w:hint="eastAsia" w:ascii="宋体" w:hAnsi="宋体"/>
          <w:sz w:val="24"/>
        </w:rPr>
        <w:t>四、报名时间及地点：</w:t>
      </w:r>
    </w:p>
    <w:p>
      <w:pPr>
        <w:spacing w:line="440" w:lineRule="exact"/>
        <w:ind w:firstLine="480" w:firstLineChars="200"/>
        <w:rPr>
          <w:rFonts w:ascii="宋体" w:hAnsi="宋体"/>
          <w:sz w:val="24"/>
        </w:rPr>
      </w:pPr>
      <w:r>
        <w:rPr>
          <w:rFonts w:hint="eastAsia" w:ascii="宋体" w:hAnsi="宋体"/>
          <w:sz w:val="24"/>
        </w:rPr>
        <w:t>请于2018年7月</w:t>
      </w:r>
      <w:r>
        <w:rPr>
          <w:rFonts w:ascii="宋体" w:hAnsi="宋体"/>
          <w:sz w:val="24"/>
        </w:rPr>
        <w:t>27</w:t>
      </w:r>
      <w:r>
        <w:rPr>
          <w:rFonts w:hint="eastAsia" w:ascii="宋体" w:hAnsi="宋体"/>
          <w:sz w:val="24"/>
        </w:rPr>
        <w:t>日，下午17：30前，将第五条规定的材料，以JPG或PDF格式，发邮件到13878898772@139.com报名，招标文件请看附件。</w:t>
      </w:r>
    </w:p>
    <w:p>
      <w:pPr>
        <w:spacing w:line="440" w:lineRule="exact"/>
        <w:ind w:firstLine="480" w:firstLineChars="200"/>
        <w:rPr>
          <w:rFonts w:ascii="宋体" w:hAnsi="宋体"/>
          <w:sz w:val="24"/>
        </w:rPr>
      </w:pPr>
      <w:r>
        <w:rPr>
          <w:rFonts w:hint="eastAsia" w:ascii="宋体" w:hAnsi="宋体"/>
          <w:sz w:val="24"/>
        </w:rPr>
        <w:t>五、报名时须提交的材料（扫描后，以JPG或PDF格式，发送到13878898772@139.com）</w:t>
      </w:r>
    </w:p>
    <w:p>
      <w:pPr>
        <w:spacing w:line="440" w:lineRule="exact"/>
        <w:ind w:firstLine="480" w:firstLineChars="200"/>
        <w:rPr>
          <w:rFonts w:ascii="宋体" w:hAnsi="宋体"/>
          <w:color w:val="FF0000"/>
          <w:sz w:val="24"/>
        </w:rPr>
      </w:pPr>
      <w:r>
        <w:rPr>
          <w:rFonts w:hint="eastAsia" w:ascii="宋体" w:hAnsi="宋体"/>
          <w:color w:val="FF0000"/>
          <w:sz w:val="24"/>
        </w:rPr>
        <w:t>1、企业营业执照复印件；</w:t>
      </w:r>
    </w:p>
    <w:p>
      <w:pPr>
        <w:spacing w:line="440" w:lineRule="exact"/>
        <w:ind w:firstLine="480" w:firstLineChars="200"/>
        <w:rPr>
          <w:rFonts w:ascii="宋体" w:hAnsi="宋体"/>
          <w:color w:val="FF0000"/>
          <w:sz w:val="24"/>
        </w:rPr>
      </w:pPr>
      <w:r>
        <w:rPr>
          <w:rFonts w:hint="eastAsia" w:ascii="宋体" w:hAnsi="宋体"/>
          <w:color w:val="FF0000"/>
          <w:sz w:val="24"/>
        </w:rPr>
        <w:t>2、税务登记证复印件；</w:t>
      </w:r>
    </w:p>
    <w:p>
      <w:pPr>
        <w:spacing w:line="440" w:lineRule="exact"/>
        <w:ind w:firstLine="480" w:firstLineChars="200"/>
        <w:rPr>
          <w:rFonts w:ascii="宋体" w:hAnsi="宋体"/>
          <w:color w:val="FF0000"/>
          <w:sz w:val="24"/>
        </w:rPr>
      </w:pPr>
      <w:r>
        <w:rPr>
          <w:rFonts w:hint="eastAsia" w:ascii="宋体" w:hAnsi="宋体"/>
          <w:color w:val="FF0000"/>
          <w:sz w:val="24"/>
        </w:rPr>
        <w:t>3、法人代表授权委托书原件、受托人身份证复印件。</w:t>
      </w:r>
    </w:p>
    <w:p>
      <w:pPr>
        <w:spacing w:line="440" w:lineRule="exact"/>
        <w:ind w:firstLine="480" w:firstLineChars="200"/>
        <w:rPr>
          <w:rFonts w:ascii="宋体" w:hAnsi="宋体"/>
          <w:sz w:val="24"/>
        </w:rPr>
      </w:pPr>
      <w:r>
        <w:rPr>
          <w:rFonts w:hint="eastAsia" w:ascii="宋体" w:hAnsi="宋体"/>
          <w:sz w:val="24"/>
        </w:rPr>
        <w:t>六、响应文件递交截止时间和地点：</w:t>
      </w:r>
    </w:p>
    <w:p>
      <w:pPr>
        <w:spacing w:line="440" w:lineRule="exact"/>
        <w:ind w:firstLine="480" w:firstLineChars="200"/>
        <w:rPr>
          <w:rFonts w:ascii="宋体" w:hAnsi="宋体"/>
          <w:sz w:val="24"/>
        </w:rPr>
      </w:pPr>
      <w:r>
        <w:rPr>
          <w:rFonts w:hint="eastAsia" w:ascii="宋体" w:hAnsi="宋体"/>
          <w:sz w:val="24"/>
        </w:rPr>
        <w:t>响应文件必须以密封形式于201</w:t>
      </w:r>
      <w:r>
        <w:rPr>
          <w:rFonts w:ascii="宋体" w:hAnsi="宋体"/>
          <w:sz w:val="24"/>
        </w:rPr>
        <w:t>8</w:t>
      </w:r>
      <w:r>
        <w:rPr>
          <w:rFonts w:hint="eastAsia" w:ascii="宋体" w:hAnsi="宋体"/>
          <w:sz w:val="24"/>
        </w:rPr>
        <w:t>年8月</w:t>
      </w:r>
      <w:r>
        <w:rPr>
          <w:rFonts w:ascii="宋体" w:hAnsi="宋体"/>
          <w:sz w:val="24"/>
        </w:rPr>
        <w:t>1</w:t>
      </w:r>
      <w:r>
        <w:rPr>
          <w:rFonts w:hint="eastAsia" w:ascii="宋体" w:hAnsi="宋体"/>
          <w:sz w:val="24"/>
        </w:rPr>
        <w:t>日上午9时前在广西南宁市大学东路91号办公楼五楼会议室递交，逾期不受理。</w:t>
      </w:r>
    </w:p>
    <w:p>
      <w:pPr>
        <w:spacing w:line="440" w:lineRule="exact"/>
        <w:ind w:firstLine="480" w:firstLineChars="200"/>
        <w:rPr>
          <w:rFonts w:ascii="宋体" w:hAnsi="宋体"/>
          <w:sz w:val="24"/>
        </w:rPr>
      </w:pPr>
      <w:r>
        <w:rPr>
          <w:rFonts w:hint="eastAsia" w:ascii="宋体" w:hAnsi="宋体"/>
          <w:sz w:val="24"/>
        </w:rPr>
        <w:t>七、截标时间及地点：</w:t>
      </w:r>
    </w:p>
    <w:p>
      <w:pPr>
        <w:spacing w:line="440" w:lineRule="exact"/>
        <w:ind w:firstLine="480" w:firstLineChars="200"/>
        <w:rPr>
          <w:rFonts w:ascii="宋体" w:hAnsi="宋体"/>
          <w:sz w:val="24"/>
        </w:rPr>
      </w:pPr>
      <w:r>
        <w:rPr>
          <w:rFonts w:hint="eastAsia" w:ascii="宋体" w:hAnsi="宋体"/>
          <w:sz w:val="24"/>
        </w:rPr>
        <w:t>于2018年8月</w:t>
      </w:r>
      <w:r>
        <w:rPr>
          <w:rFonts w:ascii="宋体" w:hAnsi="宋体"/>
          <w:sz w:val="24"/>
        </w:rPr>
        <w:t>1</w:t>
      </w:r>
      <w:r>
        <w:rPr>
          <w:rFonts w:hint="eastAsia" w:ascii="宋体" w:hAnsi="宋体"/>
          <w:sz w:val="24"/>
        </w:rPr>
        <w:t>日上午9时整在广西南宁市大学东路91号办公楼五楼会议室截标，参加投标的法定代理人或委托代理人参加。</w:t>
      </w:r>
    </w:p>
    <w:p>
      <w:pPr>
        <w:spacing w:line="440" w:lineRule="exact"/>
        <w:ind w:firstLine="480" w:firstLineChars="200"/>
        <w:rPr>
          <w:rFonts w:ascii="宋体" w:hAnsi="宋体"/>
          <w:sz w:val="24"/>
        </w:rPr>
      </w:pPr>
      <w:r>
        <w:rPr>
          <w:rFonts w:hint="eastAsia" w:ascii="宋体" w:hAnsi="宋体"/>
          <w:sz w:val="24"/>
        </w:rPr>
        <w:t>八、评标时间及地点：</w:t>
      </w:r>
    </w:p>
    <w:p>
      <w:pPr>
        <w:spacing w:line="440" w:lineRule="exact"/>
        <w:ind w:firstLine="480" w:firstLineChars="200"/>
        <w:rPr>
          <w:rFonts w:ascii="宋体" w:hAnsi="宋体"/>
          <w:sz w:val="24"/>
        </w:rPr>
      </w:pPr>
      <w:r>
        <w:rPr>
          <w:rFonts w:hint="eastAsia" w:ascii="宋体" w:hAnsi="宋体"/>
          <w:sz w:val="24"/>
        </w:rPr>
        <w:t>2018年8月</w:t>
      </w:r>
      <w:r>
        <w:rPr>
          <w:rFonts w:ascii="宋体" w:hAnsi="宋体"/>
          <w:sz w:val="24"/>
        </w:rPr>
        <w:t>1</w:t>
      </w:r>
      <w:r>
        <w:rPr>
          <w:rFonts w:hint="eastAsia" w:ascii="宋体" w:hAnsi="宋体"/>
          <w:sz w:val="24"/>
        </w:rPr>
        <w:t>日上午9时整截标后为投标人谈判时间。地点：广西南宁市大学东路91号办公楼五楼会议室，参加投标的法定代表人或委托代理人必须持证件（法定代表人凭资格证书和身份证，或委托代理人凭法人授权委托书原件和身份证）依时到达指定地点等候。</w:t>
      </w:r>
    </w:p>
    <w:p>
      <w:pPr>
        <w:spacing w:line="440" w:lineRule="exact"/>
        <w:ind w:firstLine="480" w:firstLineChars="200"/>
        <w:rPr>
          <w:rFonts w:ascii="宋体" w:hAnsi="宋体"/>
          <w:sz w:val="24"/>
        </w:rPr>
      </w:pPr>
      <w:r>
        <w:rPr>
          <w:rFonts w:hint="eastAsia" w:ascii="宋体" w:hAnsi="宋体"/>
          <w:sz w:val="24"/>
        </w:rPr>
        <w:t>九、联系电话及通讯地址：</w:t>
      </w:r>
    </w:p>
    <w:p>
      <w:pPr>
        <w:spacing w:line="440" w:lineRule="exact"/>
        <w:ind w:firstLine="480" w:firstLineChars="200"/>
        <w:rPr>
          <w:rFonts w:ascii="宋体" w:hAnsi="宋体"/>
          <w:sz w:val="24"/>
        </w:rPr>
      </w:pPr>
      <w:r>
        <w:rPr>
          <w:rFonts w:hint="eastAsia" w:ascii="宋体" w:hAnsi="宋体"/>
          <w:sz w:val="24"/>
        </w:rPr>
        <w:t>联系人：陈浩 联系电话：13878898772</w:t>
      </w:r>
    </w:p>
    <w:p>
      <w:pPr>
        <w:spacing w:line="440" w:lineRule="exact"/>
        <w:ind w:firstLine="480" w:firstLineChars="200"/>
        <w:rPr>
          <w:rFonts w:ascii="宋体" w:hAnsi="宋体"/>
          <w:sz w:val="24"/>
        </w:rPr>
      </w:pPr>
      <w:r>
        <w:rPr>
          <w:rFonts w:hint="eastAsia" w:ascii="宋体" w:hAnsi="宋体"/>
          <w:sz w:val="24"/>
        </w:rPr>
        <w:t>邮编：530007 地址：广西南宁市大学东路91号</w:t>
      </w:r>
    </w:p>
    <w:p>
      <w:pPr>
        <w:spacing w:line="440" w:lineRule="exact"/>
        <w:ind w:firstLine="480" w:firstLineChars="200"/>
        <w:rPr>
          <w:rFonts w:ascii="宋体" w:hAnsi="宋体"/>
          <w:sz w:val="24"/>
        </w:rPr>
      </w:pPr>
      <w:r>
        <w:rPr>
          <w:rFonts w:hint="eastAsia" w:ascii="宋体" w:hAnsi="宋体"/>
          <w:sz w:val="24"/>
        </w:rPr>
        <w:t>十、网上公告媒体查询：</w:t>
      </w:r>
    </w:p>
    <w:p>
      <w:pPr>
        <w:spacing w:line="440" w:lineRule="exact"/>
        <w:ind w:firstLine="480" w:firstLineChars="200"/>
        <w:rPr>
          <w:rFonts w:ascii="宋体" w:hAnsi="宋体"/>
          <w:sz w:val="24"/>
        </w:rPr>
      </w:pPr>
      <w:r>
        <w:rPr>
          <w:rFonts w:hint="eastAsia" w:ascii="宋体" w:hAnsi="宋体"/>
          <w:sz w:val="24"/>
        </w:rPr>
        <w:t>广西金融职业技术学院（广西银行学校）网站。网址：http://www.gxjrxy.com/</w:t>
      </w: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r>
        <w:rPr>
          <w:rFonts w:hint="eastAsia" w:ascii="宋体" w:hAnsi="宋体"/>
          <w:sz w:val="24"/>
        </w:rPr>
        <w:t xml:space="preserve">　　　　　　　　　　　　　　　　广西金融职业技术学院（广西银行学校） </w:t>
      </w:r>
    </w:p>
    <w:p>
      <w:pPr>
        <w:spacing w:line="440" w:lineRule="exact"/>
        <w:ind w:firstLine="480" w:firstLineChars="200"/>
        <w:rPr>
          <w:rFonts w:ascii="宋体" w:hAnsi="宋体"/>
          <w:sz w:val="24"/>
        </w:rPr>
      </w:pPr>
      <w:r>
        <w:rPr>
          <w:rFonts w:hint="eastAsia" w:ascii="宋体" w:hAnsi="宋体"/>
          <w:sz w:val="24"/>
        </w:rPr>
        <w:t>　　　　　　　　　　　　　　　　　　　  2018年7月</w:t>
      </w:r>
      <w:r>
        <w:rPr>
          <w:rFonts w:ascii="宋体" w:hAnsi="宋体"/>
          <w:sz w:val="24"/>
        </w:rPr>
        <w:t>19</w:t>
      </w:r>
      <w:r>
        <w:rPr>
          <w:rFonts w:hint="eastAsia" w:ascii="宋体" w:hAnsi="宋体"/>
          <w:sz w:val="24"/>
        </w:rPr>
        <w:t>日</w:t>
      </w:r>
    </w:p>
    <w:p>
      <w:pPr>
        <w:tabs>
          <w:tab w:val="left" w:pos="1680"/>
          <w:tab w:val="center" w:pos="4153"/>
          <w:tab w:val="left" w:pos="6960"/>
        </w:tabs>
        <w:spacing w:line="340" w:lineRule="exact"/>
        <w:ind w:left="4960" w:leftChars="2362"/>
        <w:jc w:val="center"/>
        <w:rPr>
          <w:rFonts w:ascii="宋体" w:hAnsi="宋体"/>
          <w:sz w:val="24"/>
        </w:rPr>
      </w:pPr>
    </w:p>
    <w:p>
      <w:pPr/>
    </w:p>
    <w:p>
      <w:pPr>
        <w:pStyle w:val="13"/>
        <w:spacing w:before="0" w:after="360"/>
        <w:rPr>
          <w:rFonts w:ascii="黑体" w:hAnsi="宋体" w:eastAsia="黑体"/>
          <w:b w:val="0"/>
        </w:rPr>
        <w:sectPr>
          <w:headerReference r:id="rId3" w:type="default"/>
          <w:footerReference r:id="rId4" w:type="default"/>
          <w:footerReference r:id="rId5" w:type="even"/>
          <w:pgSz w:w="11906" w:h="16838"/>
          <w:pgMar w:top="1440" w:right="1418" w:bottom="1440" w:left="1418" w:header="851" w:footer="992" w:gutter="0"/>
          <w:cols w:space="425" w:num="1"/>
          <w:docGrid w:type="lines" w:linePitch="312" w:charSpace="0"/>
        </w:sectPr>
      </w:pPr>
    </w:p>
    <w:bookmarkEnd w:id="2"/>
    <w:bookmarkEnd w:id="3"/>
    <w:bookmarkEnd w:id="4"/>
    <w:p>
      <w:pPr>
        <w:pStyle w:val="13"/>
        <w:spacing w:before="0" w:after="360"/>
        <w:rPr>
          <w:rFonts w:ascii="黑体" w:hAnsi="宋体" w:eastAsia="黑体"/>
          <w:b w:val="0"/>
        </w:rPr>
      </w:pPr>
      <w:bookmarkStart w:id="5" w:name="_Toc457815647"/>
      <w:r>
        <w:rPr>
          <w:rFonts w:hint="eastAsia" w:ascii="黑体" w:hAnsi="宋体" w:eastAsia="黑体"/>
          <w:b w:val="0"/>
        </w:rPr>
        <w:t>第二章 招标项目采购需求</w:t>
      </w:r>
      <w:bookmarkEnd w:id="5"/>
    </w:p>
    <w:p>
      <w:pPr>
        <w:spacing w:line="320" w:lineRule="exact"/>
        <w:rPr>
          <w:rFonts w:ascii="宋体" w:hAnsi="宋体"/>
          <w:b/>
          <w:sz w:val="32"/>
          <w:szCs w:val="32"/>
        </w:rPr>
      </w:pPr>
    </w:p>
    <w:tbl>
      <w:tblPr>
        <w:tblStyle w:val="17"/>
        <w:tblW w:w="9413"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34"/>
        <w:gridCol w:w="708"/>
        <w:gridCol w:w="709"/>
        <w:gridCol w:w="6095"/>
      </w:tblGrid>
      <w:tr>
        <w:trPr>
          <w:trHeight w:val="533" w:hRule="atLeast"/>
        </w:trPr>
        <w:tc>
          <w:tcPr>
            <w:tcW w:w="767" w:type="dxa"/>
            <w:vAlign w:val="center"/>
          </w:tcPr>
          <w:p>
            <w:pPr>
              <w:jc w:val="center"/>
              <w:rPr>
                <w:rFonts w:ascii="宋体" w:hAnsi="宋体" w:cs="宋体"/>
                <w:b/>
                <w:kern w:val="0"/>
                <w:szCs w:val="21"/>
              </w:rPr>
            </w:pPr>
            <w:r>
              <w:rPr>
                <w:rFonts w:hint="eastAsia" w:ascii="宋体" w:hAnsi="宋体" w:cs="宋体"/>
                <w:b/>
                <w:kern w:val="0"/>
                <w:szCs w:val="21"/>
              </w:rPr>
              <w:t>序号</w:t>
            </w:r>
          </w:p>
        </w:tc>
        <w:tc>
          <w:tcPr>
            <w:tcW w:w="1134" w:type="dxa"/>
            <w:vAlign w:val="center"/>
          </w:tcPr>
          <w:p>
            <w:pPr>
              <w:snapToGrid w:val="0"/>
              <w:jc w:val="center"/>
              <w:rPr>
                <w:rFonts w:ascii="宋体" w:hAnsi="宋体" w:cs="宋体"/>
                <w:b/>
                <w:szCs w:val="21"/>
              </w:rPr>
            </w:pPr>
            <w:r>
              <w:rPr>
                <w:rFonts w:hint="eastAsia" w:ascii="宋体" w:hAnsi="宋体" w:cs="宋体"/>
                <w:b/>
                <w:szCs w:val="21"/>
              </w:rPr>
              <w:t>采购内容</w:t>
            </w:r>
          </w:p>
        </w:tc>
        <w:tc>
          <w:tcPr>
            <w:tcW w:w="708" w:type="dxa"/>
            <w:vAlign w:val="center"/>
          </w:tcPr>
          <w:p>
            <w:pPr>
              <w:snapToGrid w:val="0"/>
              <w:jc w:val="center"/>
              <w:rPr>
                <w:rFonts w:ascii="宋体" w:hAnsi="宋体" w:cs="宋体"/>
                <w:b/>
                <w:kern w:val="0"/>
                <w:szCs w:val="21"/>
              </w:rPr>
            </w:pPr>
            <w:r>
              <w:rPr>
                <w:rFonts w:hint="eastAsia" w:ascii="宋体" w:hAnsi="宋体" w:cs="宋体"/>
                <w:b/>
                <w:kern w:val="0"/>
                <w:szCs w:val="21"/>
              </w:rPr>
              <w:t>数量</w:t>
            </w:r>
          </w:p>
        </w:tc>
        <w:tc>
          <w:tcPr>
            <w:tcW w:w="709" w:type="dxa"/>
            <w:vAlign w:val="center"/>
          </w:tcPr>
          <w:p>
            <w:pPr>
              <w:snapToGrid w:val="0"/>
              <w:jc w:val="center"/>
              <w:rPr>
                <w:rFonts w:ascii="宋体" w:hAnsi="宋体" w:cs="宋体"/>
                <w:b/>
                <w:kern w:val="0"/>
                <w:szCs w:val="21"/>
              </w:rPr>
            </w:pPr>
            <w:r>
              <w:rPr>
                <w:rFonts w:hint="eastAsia" w:ascii="宋体" w:hAnsi="宋体" w:cs="宋体"/>
                <w:b/>
                <w:kern w:val="0"/>
                <w:szCs w:val="21"/>
              </w:rPr>
              <w:t>单位</w:t>
            </w:r>
          </w:p>
        </w:tc>
        <w:tc>
          <w:tcPr>
            <w:tcW w:w="6095" w:type="dxa"/>
            <w:vAlign w:val="center"/>
          </w:tcPr>
          <w:p>
            <w:pPr>
              <w:jc w:val="center"/>
              <w:rPr>
                <w:rFonts w:ascii="宋体" w:hAnsi="宋体" w:cs="宋体"/>
                <w:b/>
                <w:bCs/>
                <w:szCs w:val="21"/>
              </w:rPr>
            </w:pPr>
            <w:r>
              <w:rPr>
                <w:rFonts w:hint="eastAsia" w:ascii="宋体" w:hAnsi="宋体" w:cs="宋体"/>
                <w:b/>
                <w:bCs/>
                <w:szCs w:val="21"/>
              </w:rPr>
              <w:t>项目要求及技术需求</w:t>
            </w:r>
          </w:p>
        </w:tc>
      </w:tr>
      <w:tr>
        <w:tblPrEx>
          <w:tblLayout w:type="fixed"/>
        </w:tblPrEx>
        <w:trPr>
          <w:trHeight w:val="4408" w:hRule="atLeast"/>
        </w:trPr>
        <w:tc>
          <w:tcPr>
            <w:tcW w:w="767" w:type="dxa"/>
            <w:vAlign w:val="center"/>
          </w:tcPr>
          <w:p>
            <w:pPr>
              <w:pStyle w:val="30"/>
              <w:suppressAutoHyphens/>
              <w:spacing w:line="276" w:lineRule="auto"/>
              <w:ind w:firstLine="0" w:firstLineChars="0"/>
              <w:jc w:val="center"/>
              <w:rPr>
                <w:rFonts w:ascii="宋体" w:hAnsi="宋体" w:cs="宋体"/>
                <w:szCs w:val="21"/>
              </w:rPr>
            </w:pPr>
            <w:r>
              <w:rPr>
                <w:rFonts w:hint="eastAsia" w:ascii="宋体" w:hAnsi="宋体" w:cs="宋体"/>
                <w:szCs w:val="21"/>
              </w:rPr>
              <w:t>1</w:t>
            </w:r>
          </w:p>
        </w:tc>
        <w:tc>
          <w:tcPr>
            <w:tcW w:w="1134" w:type="dxa"/>
            <w:vAlign w:val="center"/>
          </w:tcPr>
          <w:p>
            <w:pPr>
              <w:spacing w:line="276" w:lineRule="auto"/>
              <w:jc w:val="left"/>
              <w:rPr>
                <w:rFonts w:ascii="宋体" w:hAnsi="宋体" w:cs="宋体"/>
                <w:szCs w:val="21"/>
              </w:rPr>
            </w:pPr>
            <w:r>
              <w:rPr>
                <w:rFonts w:hint="eastAsia" w:ascii="宋体" w:hAnsi="宋体" w:cs="宋体"/>
                <w:szCs w:val="21"/>
              </w:rPr>
              <w:t>学生宿舍有线网络建设</w:t>
            </w:r>
          </w:p>
        </w:tc>
        <w:tc>
          <w:tcPr>
            <w:tcW w:w="708" w:type="dxa"/>
            <w:vAlign w:val="center"/>
          </w:tcPr>
          <w:p>
            <w:pPr>
              <w:spacing w:line="276" w:lineRule="auto"/>
              <w:jc w:val="center"/>
              <w:rPr>
                <w:rFonts w:ascii="宋体" w:hAnsi="宋体" w:cs="宋体"/>
                <w:szCs w:val="21"/>
              </w:rPr>
            </w:pPr>
            <w:r>
              <w:rPr>
                <w:rFonts w:ascii="宋体" w:hAnsi="宋体" w:cs="宋体"/>
                <w:szCs w:val="21"/>
              </w:rPr>
              <w:t>2</w:t>
            </w:r>
            <w:r>
              <w:rPr>
                <w:rFonts w:hint="eastAsia" w:ascii="宋体" w:hAnsi="宋体" w:cs="宋体"/>
                <w:szCs w:val="21"/>
              </w:rPr>
              <w:t>33</w:t>
            </w:r>
          </w:p>
        </w:tc>
        <w:tc>
          <w:tcPr>
            <w:tcW w:w="709" w:type="dxa"/>
            <w:vAlign w:val="center"/>
          </w:tcPr>
          <w:p>
            <w:pPr>
              <w:spacing w:line="276" w:lineRule="auto"/>
              <w:jc w:val="center"/>
              <w:rPr>
                <w:rFonts w:ascii="宋体" w:hAnsi="宋体" w:cs="宋体"/>
                <w:szCs w:val="21"/>
              </w:rPr>
            </w:pPr>
            <w:r>
              <w:rPr>
                <w:rFonts w:hint="eastAsia" w:ascii="宋体" w:hAnsi="宋体" w:cs="宋体"/>
                <w:szCs w:val="21"/>
              </w:rPr>
              <w:t>间</w:t>
            </w:r>
          </w:p>
        </w:tc>
        <w:tc>
          <w:tcPr>
            <w:tcW w:w="6095" w:type="dxa"/>
          </w:tcPr>
          <w:p>
            <w:pPr>
              <w:numPr>
                <w:ilvl w:val="0"/>
                <w:numId w:val="1"/>
              </w:numPr>
              <w:rPr>
                <w:rFonts w:hAnsi="宋体"/>
                <w:bCs/>
                <w:szCs w:val="21"/>
              </w:rPr>
            </w:pPr>
            <w:r>
              <w:rPr>
                <w:rFonts w:hAnsi="宋体"/>
                <w:bCs/>
                <w:szCs w:val="21"/>
              </w:rPr>
              <w:t>项目地址：</w:t>
            </w:r>
            <w:r>
              <w:rPr>
                <w:rFonts w:hint="eastAsia" w:hAnsi="宋体"/>
                <w:bCs/>
                <w:szCs w:val="21"/>
              </w:rPr>
              <w:t>西校区培训中心学生宿舍；</w:t>
            </w:r>
          </w:p>
          <w:p>
            <w:pPr>
              <w:numPr>
                <w:ilvl w:val="0"/>
                <w:numId w:val="1"/>
              </w:numPr>
              <w:rPr>
                <w:rFonts w:hAnsi="宋体"/>
                <w:bCs/>
                <w:szCs w:val="21"/>
              </w:rPr>
            </w:pPr>
            <w:r>
              <w:rPr>
                <w:rFonts w:hint="eastAsia" w:hAnsi="宋体"/>
                <w:bCs/>
                <w:szCs w:val="21"/>
              </w:rPr>
              <w:t>★</w:t>
            </w:r>
            <w:r>
              <w:rPr>
                <w:rFonts w:hAnsi="宋体"/>
                <w:bCs/>
                <w:szCs w:val="21"/>
              </w:rPr>
              <w:t>每间学生宿舍</w:t>
            </w:r>
            <w:r>
              <w:rPr>
                <w:rFonts w:hint="eastAsia" w:hAnsi="宋体"/>
                <w:bCs/>
                <w:szCs w:val="21"/>
              </w:rPr>
              <w:t>需要引入</w:t>
            </w:r>
            <w:r>
              <w:rPr>
                <w:rFonts w:hAnsi="宋体"/>
                <w:bCs/>
                <w:szCs w:val="21"/>
              </w:rPr>
              <w:t>4条网线，</w:t>
            </w:r>
            <w:r>
              <w:rPr>
                <w:rFonts w:hint="eastAsia" w:hAnsi="宋体"/>
                <w:bCs/>
                <w:szCs w:val="21"/>
              </w:rPr>
              <w:t>确保每位申请使用网络的学生能接入互联网。</w:t>
            </w:r>
          </w:p>
          <w:p>
            <w:pPr>
              <w:numPr>
                <w:ilvl w:val="0"/>
                <w:numId w:val="1"/>
              </w:numPr>
              <w:rPr>
                <w:rFonts w:hAnsi="宋体"/>
                <w:bCs/>
                <w:szCs w:val="21"/>
              </w:rPr>
            </w:pPr>
            <w:r>
              <w:rPr>
                <w:rFonts w:hAnsi="宋体"/>
                <w:bCs/>
                <w:szCs w:val="21"/>
              </w:rPr>
              <w:t>每间宿舍内走线应通过原有预埋管线，布置到预置的信息点，如果原预埋管线无法使用，可</w:t>
            </w:r>
            <w:r>
              <w:rPr>
                <w:rFonts w:hint="eastAsia" w:hAnsi="宋体"/>
                <w:bCs/>
                <w:szCs w:val="21"/>
              </w:rPr>
              <w:t>以</w:t>
            </w:r>
            <w:r>
              <w:rPr>
                <w:rFonts w:hAnsi="宋体"/>
                <w:bCs/>
                <w:szCs w:val="21"/>
              </w:rPr>
              <w:t>使用明线。</w:t>
            </w:r>
          </w:p>
          <w:p>
            <w:pPr>
              <w:numPr>
                <w:ilvl w:val="0"/>
                <w:numId w:val="1"/>
              </w:numPr>
              <w:rPr>
                <w:rFonts w:ascii="宋体" w:hAnsi="宋体" w:cs="宋体"/>
                <w:szCs w:val="21"/>
              </w:rPr>
            </w:pPr>
            <w:r>
              <w:rPr>
                <w:rFonts w:hint="eastAsia" w:hAnsi="宋体"/>
                <w:bCs/>
                <w:szCs w:val="21"/>
              </w:rPr>
              <w:t>所有线路线材使用超五类双绞线、六类双绞线或光纤。</w:t>
            </w:r>
          </w:p>
          <w:p>
            <w:pPr>
              <w:numPr>
                <w:ilvl w:val="0"/>
                <w:numId w:val="1"/>
              </w:numPr>
              <w:rPr>
                <w:rFonts w:ascii="宋体" w:hAnsi="宋体" w:cs="宋体"/>
                <w:szCs w:val="21"/>
              </w:rPr>
            </w:pPr>
            <w:r>
              <w:rPr>
                <w:rFonts w:hint="eastAsia" w:hAnsi="宋体"/>
                <w:bCs/>
                <w:szCs w:val="21"/>
              </w:rPr>
              <w:t>★</w:t>
            </w:r>
            <w:r>
              <w:rPr>
                <w:rFonts w:hAnsi="宋体"/>
                <w:bCs/>
                <w:szCs w:val="21"/>
              </w:rPr>
              <w:t>所有布线</w:t>
            </w:r>
            <w:r>
              <w:rPr>
                <w:rFonts w:hint="eastAsia" w:hAnsi="宋体"/>
                <w:bCs/>
                <w:szCs w:val="21"/>
              </w:rPr>
              <w:t>应减少对建筑墙面的损坏，如果出现损坏，需进行修补，修补效果必须与原墙面效果一致。</w:t>
            </w:r>
          </w:p>
          <w:p>
            <w:pPr>
              <w:numPr>
                <w:ilvl w:val="0"/>
                <w:numId w:val="1"/>
              </w:numPr>
              <w:rPr>
                <w:rFonts w:ascii="宋体" w:hAnsi="宋体" w:cs="宋体"/>
                <w:szCs w:val="21"/>
              </w:rPr>
            </w:pPr>
            <w:r>
              <w:rPr>
                <w:rFonts w:hint="eastAsia" w:hAnsi="宋体"/>
                <w:bCs/>
                <w:szCs w:val="21"/>
              </w:rPr>
              <w:t>★</w:t>
            </w:r>
            <w:r>
              <w:rPr>
                <w:rFonts w:hAnsi="宋体"/>
                <w:bCs/>
                <w:szCs w:val="21"/>
              </w:rPr>
              <w:t>宿舍网络汇聚后，需要通过光纤连接到B-1-1教学楼的临时网络中心。</w:t>
            </w:r>
          </w:p>
          <w:p>
            <w:pPr>
              <w:numPr>
                <w:ilvl w:val="0"/>
                <w:numId w:val="1"/>
              </w:numPr>
              <w:rPr>
                <w:rFonts w:ascii="宋体" w:hAnsi="宋体" w:cs="宋体"/>
                <w:szCs w:val="21"/>
              </w:rPr>
            </w:pPr>
            <w:r>
              <w:rPr>
                <w:rFonts w:hint="eastAsia" w:hAnsi="宋体"/>
                <w:bCs/>
                <w:szCs w:val="21"/>
              </w:rPr>
              <w:t>★中标商的</w:t>
            </w:r>
            <w:r>
              <w:rPr>
                <w:rFonts w:hAnsi="宋体"/>
                <w:bCs/>
                <w:szCs w:val="21"/>
              </w:rPr>
              <w:t>宽带线路</w:t>
            </w:r>
            <w:r>
              <w:rPr>
                <w:rFonts w:hint="eastAsia" w:hAnsi="宋体"/>
                <w:bCs/>
                <w:szCs w:val="21"/>
              </w:rPr>
              <w:t>也</w:t>
            </w:r>
            <w:r>
              <w:rPr>
                <w:rFonts w:hAnsi="宋体"/>
                <w:bCs/>
                <w:szCs w:val="21"/>
              </w:rPr>
              <w:t>需要连接到临时网络中心。</w:t>
            </w:r>
          </w:p>
          <w:p>
            <w:pPr>
              <w:numPr>
                <w:ilvl w:val="0"/>
                <w:numId w:val="1"/>
              </w:numPr>
              <w:rPr>
                <w:rFonts w:ascii="宋体" w:hAnsi="宋体" w:cs="宋体"/>
                <w:szCs w:val="21"/>
              </w:rPr>
            </w:pPr>
            <w:r>
              <w:rPr>
                <w:rFonts w:hint="eastAsia" w:hAnsi="宋体"/>
                <w:bCs/>
                <w:szCs w:val="21"/>
              </w:rPr>
              <w:t>★</w:t>
            </w:r>
            <w:r>
              <w:rPr>
                <w:rFonts w:ascii="宋体" w:hAnsi="宋体" w:cs="宋体"/>
                <w:szCs w:val="21"/>
              </w:rPr>
              <w:t>提供连接学生宿舍网络所需的所有设施设备</w:t>
            </w:r>
            <w:r>
              <w:rPr>
                <w:rFonts w:hint="eastAsia" w:ascii="宋体" w:hAnsi="宋体" w:cs="宋体"/>
                <w:szCs w:val="21"/>
              </w:rPr>
              <w:t>；</w:t>
            </w:r>
          </w:p>
          <w:p>
            <w:pPr>
              <w:numPr>
                <w:ilvl w:val="0"/>
                <w:numId w:val="1"/>
              </w:numPr>
              <w:rPr>
                <w:rFonts w:ascii="宋体" w:hAnsi="宋体" w:cs="宋体"/>
                <w:szCs w:val="21"/>
              </w:rPr>
            </w:pPr>
            <w:r>
              <w:rPr>
                <w:rFonts w:hAnsi="宋体"/>
                <w:bCs/>
                <w:szCs w:val="21"/>
              </w:rPr>
              <w:t>所有布线应符合</w:t>
            </w:r>
            <w:r>
              <w:rPr>
                <w:rFonts w:hint="eastAsia" w:hAnsi="宋体"/>
                <w:bCs/>
                <w:szCs w:val="21"/>
              </w:rPr>
              <w:t>布线工程需符合国家综合布线系统工程设计规范（GB50311－2007）和国家综合布线工程验收规范（GB50312－2007）。</w:t>
            </w:r>
          </w:p>
          <w:p>
            <w:pPr>
              <w:numPr>
                <w:ilvl w:val="0"/>
                <w:numId w:val="1"/>
              </w:numPr>
              <w:rPr>
                <w:rFonts w:ascii="宋体" w:hAnsi="宋体" w:cs="宋体"/>
                <w:szCs w:val="21"/>
              </w:rPr>
            </w:pPr>
            <w:r>
              <w:rPr>
                <w:rFonts w:hint="eastAsia" w:ascii="宋体" w:hAnsi="宋体" w:cs="宋体"/>
                <w:szCs w:val="21"/>
              </w:rPr>
              <w:t>在学校数据中心修建完成后，中标商需要协助我方将临时机房线路迁移至中心机房（包含中标商外部线路迁移及学生宿舍线路迁移）。</w:t>
            </w:r>
          </w:p>
        </w:tc>
      </w:tr>
      <w:tr>
        <w:trPr>
          <w:trHeight w:val="2260" w:hRule="atLeast"/>
        </w:trPr>
        <w:tc>
          <w:tcPr>
            <w:tcW w:w="767" w:type="dxa"/>
            <w:vAlign w:val="center"/>
          </w:tcPr>
          <w:p>
            <w:pPr>
              <w:pStyle w:val="30"/>
              <w:suppressAutoHyphens/>
              <w:spacing w:line="276" w:lineRule="auto"/>
              <w:ind w:firstLine="0" w:firstLineChars="0"/>
              <w:jc w:val="center"/>
              <w:rPr>
                <w:rFonts w:ascii="宋体" w:hAnsi="宋体" w:cs="宋体"/>
                <w:szCs w:val="21"/>
              </w:rPr>
            </w:pPr>
            <w:r>
              <w:rPr>
                <w:rFonts w:hint="eastAsia" w:ascii="宋体" w:hAnsi="宋体" w:cs="宋体"/>
                <w:szCs w:val="21"/>
              </w:rPr>
              <w:t>2</w:t>
            </w:r>
          </w:p>
        </w:tc>
        <w:tc>
          <w:tcPr>
            <w:tcW w:w="1134" w:type="dxa"/>
            <w:vAlign w:val="center"/>
          </w:tcPr>
          <w:p>
            <w:pPr>
              <w:spacing w:line="276" w:lineRule="auto"/>
              <w:jc w:val="left"/>
              <w:rPr>
                <w:rFonts w:ascii="宋体" w:hAnsi="宋体" w:cs="宋体"/>
                <w:szCs w:val="21"/>
              </w:rPr>
            </w:pPr>
            <w:r>
              <w:rPr>
                <w:rFonts w:hint="eastAsia" w:ascii="宋体" w:hAnsi="宋体" w:cs="宋体"/>
                <w:szCs w:val="21"/>
              </w:rPr>
              <w:t>其它</w:t>
            </w:r>
          </w:p>
        </w:tc>
        <w:tc>
          <w:tcPr>
            <w:tcW w:w="708" w:type="dxa"/>
            <w:vAlign w:val="center"/>
          </w:tcPr>
          <w:p>
            <w:pPr>
              <w:spacing w:line="276" w:lineRule="auto"/>
              <w:jc w:val="center"/>
              <w:rPr>
                <w:rFonts w:ascii="宋体" w:hAnsi="宋体" w:cs="宋体"/>
                <w:szCs w:val="21"/>
              </w:rPr>
            </w:pPr>
            <w:r>
              <w:rPr>
                <w:rFonts w:hint="eastAsia" w:ascii="宋体" w:hAnsi="宋体" w:cs="宋体"/>
                <w:szCs w:val="21"/>
              </w:rPr>
              <w:t>1</w:t>
            </w:r>
          </w:p>
        </w:tc>
        <w:tc>
          <w:tcPr>
            <w:tcW w:w="709" w:type="dxa"/>
            <w:vAlign w:val="center"/>
          </w:tcPr>
          <w:p>
            <w:pPr>
              <w:spacing w:line="276" w:lineRule="auto"/>
              <w:jc w:val="center"/>
              <w:rPr>
                <w:rFonts w:ascii="宋体" w:hAnsi="宋体" w:cs="宋体"/>
                <w:szCs w:val="21"/>
              </w:rPr>
            </w:pPr>
            <w:r>
              <w:rPr>
                <w:rFonts w:hint="eastAsia" w:ascii="宋体" w:hAnsi="宋体" w:cs="宋体"/>
                <w:szCs w:val="21"/>
              </w:rPr>
              <w:t>项</w:t>
            </w:r>
          </w:p>
        </w:tc>
        <w:tc>
          <w:tcPr>
            <w:tcW w:w="6095" w:type="dxa"/>
          </w:tcPr>
          <w:p>
            <w:pPr>
              <w:numPr>
                <w:ilvl w:val="0"/>
                <w:numId w:val="2"/>
              </w:numPr>
              <w:rPr>
                <w:rFonts w:hAnsi="宋体"/>
                <w:bCs/>
                <w:szCs w:val="21"/>
              </w:rPr>
            </w:pPr>
            <w:r>
              <w:rPr>
                <w:rFonts w:hint="eastAsia" w:hAnsi="宋体"/>
                <w:bCs/>
                <w:szCs w:val="21"/>
              </w:rPr>
              <w:t>学生入</w:t>
            </w:r>
            <w:r>
              <w:rPr>
                <w:rFonts w:hAnsi="宋体"/>
                <w:bCs/>
                <w:szCs w:val="21"/>
              </w:rPr>
              <w:t>住后，即可申请开</w:t>
            </w:r>
            <w:r>
              <w:rPr>
                <w:rFonts w:hint="eastAsia" w:hAnsi="宋体"/>
                <w:bCs/>
                <w:szCs w:val="21"/>
              </w:rPr>
              <w:t>通</w:t>
            </w:r>
            <w:r>
              <w:rPr>
                <w:rFonts w:hAnsi="宋体"/>
                <w:bCs/>
                <w:szCs w:val="21"/>
              </w:rPr>
              <w:t>网络。</w:t>
            </w:r>
          </w:p>
          <w:p>
            <w:pPr>
              <w:numPr>
                <w:ilvl w:val="0"/>
                <w:numId w:val="2"/>
              </w:numPr>
              <w:rPr>
                <w:rFonts w:hAnsi="宋体"/>
                <w:bCs/>
                <w:szCs w:val="21"/>
              </w:rPr>
            </w:pPr>
            <w:r>
              <w:rPr>
                <w:rFonts w:hAnsi="宋体"/>
                <w:bCs/>
                <w:szCs w:val="21"/>
              </w:rPr>
              <w:t>自签定合同起，中标方负责运营</w:t>
            </w:r>
            <w:r>
              <w:rPr>
                <w:rFonts w:hint="eastAsia" w:hAnsi="宋体"/>
                <w:bCs/>
                <w:szCs w:val="21"/>
              </w:rPr>
              <w:t>学生宿舍</w:t>
            </w:r>
            <w:r>
              <w:rPr>
                <w:rFonts w:hAnsi="宋体"/>
                <w:bCs/>
                <w:szCs w:val="21"/>
              </w:rPr>
              <w:t>网络</w:t>
            </w:r>
            <w:r>
              <w:rPr>
                <w:rFonts w:hint="eastAsia" w:hAnsi="宋体"/>
                <w:bCs/>
                <w:szCs w:val="21"/>
              </w:rPr>
              <w:t>五年；</w:t>
            </w:r>
          </w:p>
          <w:p>
            <w:pPr>
              <w:numPr>
                <w:ilvl w:val="0"/>
                <w:numId w:val="2"/>
              </w:numPr>
              <w:rPr>
                <w:rFonts w:hAnsi="宋体"/>
                <w:bCs/>
                <w:szCs w:val="21"/>
              </w:rPr>
            </w:pPr>
            <w:r>
              <w:rPr>
                <w:rFonts w:hAnsi="宋体"/>
                <w:bCs/>
                <w:szCs w:val="21"/>
              </w:rPr>
              <w:t>在运营期间，学生宿舍网络的维护和管理费用由中标方负责，学校协助管理；</w:t>
            </w:r>
          </w:p>
          <w:p>
            <w:pPr>
              <w:numPr>
                <w:ilvl w:val="0"/>
                <w:numId w:val="2"/>
              </w:numPr>
              <w:rPr>
                <w:rFonts w:hAnsi="宋体"/>
                <w:bCs/>
                <w:szCs w:val="21"/>
              </w:rPr>
            </w:pPr>
            <w:r>
              <w:rPr>
                <w:rFonts w:hint="eastAsia" w:hAnsi="宋体"/>
                <w:bCs/>
                <w:szCs w:val="21"/>
              </w:rPr>
              <w:t>有专人负责项目的运行、维护和管理；</w:t>
            </w:r>
          </w:p>
          <w:p>
            <w:pPr>
              <w:numPr>
                <w:ilvl w:val="0"/>
                <w:numId w:val="2"/>
              </w:numPr>
              <w:rPr>
                <w:rFonts w:hAnsi="宋体"/>
                <w:bCs/>
                <w:szCs w:val="21"/>
              </w:rPr>
            </w:pPr>
            <w:r>
              <w:rPr>
                <w:rFonts w:hint="eastAsia" w:hAnsi="宋体"/>
                <w:bCs/>
                <w:szCs w:val="21"/>
              </w:rPr>
              <w:t>★</w:t>
            </w:r>
            <w:r>
              <w:rPr>
                <w:rFonts w:hAnsi="宋体"/>
                <w:bCs/>
                <w:szCs w:val="21"/>
              </w:rPr>
              <w:t>中标方在运营期间，所有收费项目的收费标准不允许高于周边高校相同项目的收费标准；</w:t>
            </w:r>
          </w:p>
          <w:p>
            <w:pPr>
              <w:numPr>
                <w:ilvl w:val="0"/>
                <w:numId w:val="2"/>
              </w:numPr>
              <w:rPr>
                <w:rFonts w:hAnsi="宋体"/>
                <w:bCs/>
                <w:szCs w:val="21"/>
              </w:rPr>
            </w:pPr>
            <w:r>
              <w:rPr>
                <w:rFonts w:hint="eastAsia" w:hAnsi="宋体"/>
                <w:bCs/>
                <w:szCs w:val="21"/>
              </w:rPr>
              <w:t>★中标方主要骨干网络国际出口带宽数达到50,000Mbps以上，以中国互联网络信息中心发布的中国互联网络发展状况统计报告为准。</w:t>
            </w:r>
          </w:p>
        </w:tc>
      </w:tr>
      <w:tr>
        <w:trPr>
          <w:trHeight w:val="1275" w:hRule="atLeast"/>
        </w:trPr>
        <w:tc>
          <w:tcPr>
            <w:tcW w:w="9413" w:type="dxa"/>
            <w:gridSpan w:val="5"/>
            <w:vAlign w:val="center"/>
          </w:tcPr>
          <w:p>
            <w:pPr>
              <w:spacing w:line="276" w:lineRule="auto"/>
              <w:rPr>
                <w:rFonts w:hAnsi="宋体"/>
                <w:b/>
                <w:bCs/>
                <w:szCs w:val="21"/>
              </w:rPr>
            </w:pPr>
            <w:r>
              <w:rPr>
                <w:rFonts w:hAnsi="宋体"/>
                <w:b/>
                <w:bCs/>
                <w:szCs w:val="21"/>
              </w:rPr>
              <w:t>商务要求</w:t>
            </w:r>
          </w:p>
          <w:p>
            <w:pPr>
              <w:spacing w:line="276" w:lineRule="auto"/>
              <w:rPr>
                <w:rFonts w:hAnsi="宋体"/>
                <w:b/>
                <w:bCs/>
                <w:szCs w:val="21"/>
              </w:rPr>
            </w:pPr>
            <w:r>
              <w:rPr>
                <w:rFonts w:hint="eastAsia" w:hAnsi="宋体"/>
                <w:bCs/>
                <w:szCs w:val="21"/>
              </w:rPr>
              <w:t>本项目带“★”标识要求必须实质性响应，否则视为投标无效；</w:t>
            </w:r>
          </w:p>
        </w:tc>
      </w:tr>
    </w:tbl>
    <w:p>
      <w:pPr>
        <w:pStyle w:val="7"/>
        <w:spacing w:line="336" w:lineRule="exact"/>
        <w:ind w:left="3" w:firstLine="306" w:firstLineChars="145"/>
        <w:rPr>
          <w:rFonts w:hAnsi="宋体"/>
          <w:b/>
        </w:rPr>
      </w:pPr>
    </w:p>
    <w:p>
      <w:pPr>
        <w:pStyle w:val="7"/>
        <w:spacing w:line="336" w:lineRule="exact"/>
        <w:ind w:left="3" w:firstLine="306" w:firstLineChars="145"/>
        <w:rPr>
          <w:rFonts w:hAnsi="宋体"/>
          <w:b/>
        </w:rPr>
      </w:pPr>
      <w:r>
        <w:rPr>
          <w:rFonts w:hAnsi="宋体"/>
          <w:b/>
        </w:rPr>
        <w:br w:type="page"/>
      </w:r>
    </w:p>
    <w:p>
      <w:pPr>
        <w:spacing w:line="336" w:lineRule="exact"/>
        <w:jc w:val="center"/>
        <w:rPr>
          <w:rFonts w:ascii="宋体" w:hAnsi="宋体" w:cs="Arial"/>
          <w:b/>
          <w:kern w:val="11"/>
          <w:sz w:val="30"/>
          <w:szCs w:val="30"/>
        </w:rPr>
      </w:pPr>
    </w:p>
    <w:p>
      <w:pPr>
        <w:spacing w:line="336" w:lineRule="exact"/>
        <w:jc w:val="center"/>
        <w:rPr>
          <w:rFonts w:ascii="宋体" w:hAnsi="宋体"/>
          <w:szCs w:val="21"/>
        </w:rPr>
      </w:pPr>
      <w:r>
        <w:rPr>
          <w:rFonts w:hint="eastAsia" w:ascii="宋体" w:hAnsi="宋体" w:cs="Arial"/>
          <w:b/>
          <w:kern w:val="11"/>
          <w:sz w:val="30"/>
          <w:szCs w:val="30"/>
        </w:rPr>
        <w:t>本次采购的要求说明</w:t>
      </w:r>
    </w:p>
    <w:p>
      <w:pPr>
        <w:spacing w:line="336" w:lineRule="exact"/>
        <w:jc w:val="center"/>
        <w:rPr>
          <w:rFonts w:ascii="宋体" w:hAnsi="宋体" w:cs="Arial"/>
          <w:b/>
          <w:kern w:val="11"/>
          <w:sz w:val="30"/>
          <w:szCs w:val="30"/>
        </w:rPr>
      </w:pPr>
    </w:p>
    <w:p>
      <w:pPr>
        <w:spacing w:line="440" w:lineRule="exact"/>
        <w:ind w:firstLine="472" w:firstLineChars="196"/>
        <w:rPr>
          <w:rFonts w:ascii="宋体" w:hAnsi="宋体"/>
          <w:b/>
          <w:sz w:val="24"/>
        </w:rPr>
      </w:pPr>
      <w:r>
        <w:rPr>
          <w:rFonts w:hint="eastAsia" w:ascii="宋体" w:hAnsi="宋体"/>
          <w:b/>
          <w:sz w:val="24"/>
        </w:rPr>
        <w:t>一、投标人资格：</w:t>
      </w:r>
    </w:p>
    <w:p>
      <w:pPr>
        <w:snapToGrid w:val="0"/>
        <w:spacing w:line="440" w:lineRule="exact"/>
        <w:ind w:firstLine="480" w:firstLineChars="200"/>
        <w:jc w:val="left"/>
        <w:rPr>
          <w:rFonts w:ascii="宋体" w:hAnsi="宋体"/>
          <w:sz w:val="24"/>
        </w:rPr>
      </w:pPr>
      <w:r>
        <w:rPr>
          <w:rFonts w:hint="eastAsia" w:ascii="宋体" w:hAnsi="宋体"/>
          <w:sz w:val="24"/>
        </w:rPr>
        <w:t>国内注册(指按国家有关规定要求注册的)，生产或经营本次采购货物，符合《中华人民共和国政府采购法》第二十二条的条件要求并具备法人资格的运营商。</w:t>
      </w:r>
    </w:p>
    <w:p>
      <w:pPr>
        <w:spacing w:line="440" w:lineRule="exact"/>
        <w:ind w:firstLine="472" w:firstLineChars="196"/>
        <w:rPr>
          <w:rFonts w:ascii="宋体" w:hAnsi="宋体"/>
          <w:b/>
          <w:sz w:val="24"/>
        </w:rPr>
      </w:pPr>
      <w:r>
        <w:rPr>
          <w:rFonts w:hint="eastAsia" w:ascii="宋体" w:hAnsi="宋体"/>
          <w:b/>
          <w:sz w:val="24"/>
        </w:rPr>
        <w:t>二、供应及报价要求：</w:t>
      </w:r>
    </w:p>
    <w:p>
      <w:pPr>
        <w:numPr>
          <w:ilvl w:val="0"/>
          <w:numId w:val="3"/>
        </w:numPr>
        <w:tabs>
          <w:tab w:val="left" w:pos="993"/>
        </w:tabs>
        <w:spacing w:line="440" w:lineRule="exact"/>
        <w:ind w:left="0" w:firstLine="480"/>
        <w:rPr>
          <w:rFonts w:ascii="宋体" w:hAnsi="宋体"/>
          <w:sz w:val="24"/>
        </w:rPr>
      </w:pPr>
      <w:r>
        <w:rPr>
          <w:rFonts w:hint="eastAsia" w:ascii="宋体" w:hAnsi="宋体"/>
          <w:sz w:val="24"/>
        </w:rPr>
        <w:t>项目施工完毕最迟不能超过2018年</w:t>
      </w:r>
      <w:r>
        <w:rPr>
          <w:rFonts w:ascii="宋体" w:hAnsi="宋体"/>
          <w:sz w:val="24"/>
        </w:rPr>
        <w:t>9</w:t>
      </w:r>
      <w:r>
        <w:rPr>
          <w:rFonts w:hint="eastAsia" w:ascii="宋体" w:hAnsi="宋体"/>
          <w:sz w:val="24"/>
        </w:rPr>
        <w:t>月30日。</w:t>
      </w:r>
    </w:p>
    <w:p>
      <w:pPr>
        <w:numPr>
          <w:ilvl w:val="0"/>
          <w:numId w:val="3"/>
        </w:numPr>
        <w:tabs>
          <w:tab w:val="left" w:pos="993"/>
        </w:tabs>
        <w:spacing w:line="440" w:lineRule="exact"/>
        <w:ind w:left="0" w:firstLine="480"/>
        <w:rPr>
          <w:rFonts w:ascii="宋体" w:hAnsi="宋体"/>
          <w:sz w:val="24"/>
        </w:rPr>
      </w:pPr>
      <w:r>
        <w:rPr>
          <w:rFonts w:hint="eastAsia" w:ascii="宋体" w:hAnsi="宋体"/>
          <w:sz w:val="24"/>
        </w:rPr>
        <w:t>报价：投标人根据自身投标总成本，报出承担本项目后，给学校提供的优惠或赠送内容。</w:t>
      </w:r>
    </w:p>
    <w:p>
      <w:pPr>
        <w:spacing w:line="440" w:lineRule="exact"/>
        <w:ind w:firstLine="472" w:firstLineChars="196"/>
        <w:rPr>
          <w:rFonts w:ascii="宋体" w:hAnsi="宋体"/>
          <w:b/>
          <w:sz w:val="24"/>
        </w:rPr>
      </w:pPr>
      <w:r>
        <w:rPr>
          <w:rFonts w:hint="eastAsia" w:ascii="宋体" w:hAnsi="宋体"/>
          <w:b/>
          <w:sz w:val="24"/>
        </w:rPr>
        <w:t>三、售后服务要求：</w:t>
      </w:r>
    </w:p>
    <w:p>
      <w:pPr>
        <w:spacing w:line="440" w:lineRule="exact"/>
        <w:ind w:firstLine="480" w:firstLineChars="200"/>
        <w:rPr>
          <w:rFonts w:ascii="宋体" w:hAnsi="宋体"/>
          <w:sz w:val="24"/>
        </w:rPr>
      </w:pPr>
      <w:r>
        <w:rPr>
          <w:rFonts w:hint="eastAsia" w:ascii="宋体" w:hAnsi="宋体"/>
          <w:sz w:val="24"/>
        </w:rPr>
        <w:t>1、投标人应严格依照采购人本次采购需求在投标书中明确切合实际、可操作的售后服务条款（承诺）。</w:t>
      </w:r>
    </w:p>
    <w:p>
      <w:pPr>
        <w:spacing w:line="440" w:lineRule="exact"/>
        <w:ind w:firstLine="480" w:firstLineChars="200"/>
        <w:rPr>
          <w:rFonts w:ascii="宋体" w:hAnsi="宋体"/>
          <w:sz w:val="24"/>
        </w:rPr>
      </w:pPr>
      <w:r>
        <w:rPr>
          <w:rFonts w:hint="eastAsia" w:ascii="宋体" w:hAnsi="宋体"/>
          <w:sz w:val="24"/>
        </w:rPr>
        <w:t>2、对采购人所报修的售后服务范围项目，投标人须做出快速反应，采取有效的快捷措施，保证采购人所采购内容能正常使用。</w:t>
      </w:r>
    </w:p>
    <w:p>
      <w:pPr>
        <w:spacing w:line="440" w:lineRule="exact"/>
        <w:ind w:firstLine="480" w:firstLineChars="200"/>
        <w:rPr>
          <w:rFonts w:ascii="宋体" w:hAnsi="宋体"/>
          <w:sz w:val="24"/>
        </w:rPr>
      </w:pPr>
      <w:r>
        <w:rPr>
          <w:rFonts w:hint="eastAsia" w:ascii="宋体" w:hAnsi="宋体"/>
          <w:sz w:val="24"/>
        </w:rPr>
        <w:t>3、对采购人要采购的项目内容情况，投标人应及时、准确的反馈信息，如有因不实反馈信息而造成施工工作错误的，后果由投标人承担。</w:t>
      </w:r>
    </w:p>
    <w:p>
      <w:pPr>
        <w:spacing w:line="440" w:lineRule="exact"/>
        <w:ind w:firstLine="482" w:firstLineChars="200"/>
        <w:rPr>
          <w:rFonts w:ascii="宋体" w:hAnsi="宋体"/>
          <w:b/>
          <w:sz w:val="24"/>
        </w:rPr>
      </w:pPr>
      <w:r>
        <w:rPr>
          <w:rFonts w:hint="eastAsia" w:ascii="宋体" w:hAnsi="宋体"/>
          <w:b/>
          <w:sz w:val="24"/>
        </w:rPr>
        <w:t>五、施工方案说明</w:t>
      </w:r>
    </w:p>
    <w:p>
      <w:pPr>
        <w:spacing w:line="440" w:lineRule="exact"/>
        <w:ind w:firstLine="480" w:firstLineChars="200"/>
        <w:rPr>
          <w:rFonts w:ascii="宋体" w:hAnsi="宋体"/>
          <w:sz w:val="24"/>
        </w:rPr>
      </w:pPr>
      <w:r>
        <w:rPr>
          <w:rFonts w:hint="eastAsia" w:ascii="宋体" w:hAnsi="宋体"/>
          <w:sz w:val="24"/>
        </w:rPr>
        <w:t>投标文件应明确学生宿舍网络的施工方案。</w:t>
      </w:r>
    </w:p>
    <w:p>
      <w:pPr>
        <w:pStyle w:val="13"/>
        <w:spacing w:before="0" w:after="360"/>
        <w:rPr>
          <w:rFonts w:ascii="黑体" w:hAnsi="宋体" w:eastAsia="黑体"/>
          <w:b w:val="0"/>
        </w:rPr>
      </w:pPr>
      <w:r>
        <w:rPr>
          <w:rFonts w:ascii="宋体" w:hAnsi="宋体" w:eastAsia="宋体"/>
        </w:rPr>
        <w:br w:type="page"/>
      </w:r>
      <w:bookmarkStart w:id="6" w:name="_Toc360100624"/>
      <w:bookmarkStart w:id="7" w:name="_Toc457815648"/>
      <w:r>
        <w:rPr>
          <w:rFonts w:hint="eastAsia" w:ascii="黑体" w:hAnsi="宋体" w:eastAsia="黑体"/>
          <w:b w:val="0"/>
        </w:rPr>
        <w:t>第三章 投标人须知</w:t>
      </w:r>
      <w:bookmarkEnd w:id="6"/>
      <w:bookmarkEnd w:id="7"/>
    </w:p>
    <w:tbl>
      <w:tblPr>
        <w:tblStyle w:val="17"/>
        <w:tblW w:w="91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8129"/>
      </w:tblGrid>
      <w:tr>
        <w:trPr>
          <w:trHeight w:val="363" w:hRule="atLeast"/>
          <w:jc w:val="center"/>
        </w:trPr>
        <w:tc>
          <w:tcPr>
            <w:tcW w:w="1038" w:type="dxa"/>
            <w:vAlign w:val="center"/>
          </w:tcPr>
          <w:p>
            <w:pPr>
              <w:jc w:val="center"/>
              <w:rPr>
                <w:rFonts w:ascii="宋体" w:hAnsi="宋体"/>
                <w:b/>
                <w:sz w:val="24"/>
              </w:rPr>
            </w:pPr>
            <w:r>
              <w:rPr>
                <w:rFonts w:hint="eastAsia" w:ascii="宋体" w:hAnsi="宋体"/>
                <w:b/>
                <w:sz w:val="24"/>
              </w:rPr>
              <w:t>项号</w:t>
            </w:r>
          </w:p>
        </w:tc>
        <w:tc>
          <w:tcPr>
            <w:tcW w:w="8129" w:type="dxa"/>
          </w:tcPr>
          <w:p>
            <w:pPr>
              <w:spacing w:beforeLines="50" w:afterLines="50"/>
              <w:jc w:val="center"/>
              <w:rPr>
                <w:rFonts w:ascii="宋体" w:hAnsi="宋体"/>
                <w:b/>
                <w:sz w:val="24"/>
              </w:rPr>
            </w:pPr>
            <w:r>
              <w:rPr>
                <w:rFonts w:hint="eastAsia" w:ascii="宋体" w:hAnsi="宋体"/>
                <w:b/>
                <w:sz w:val="24"/>
              </w:rPr>
              <w:t>内      容</w:t>
            </w:r>
          </w:p>
        </w:tc>
      </w:tr>
      <w:tr>
        <w:tblPrEx>
          <w:tblLayout w:type="fixed"/>
        </w:tblPrEx>
        <w:trPr>
          <w:trHeight w:val="661" w:hRule="atLeast"/>
          <w:jc w:val="center"/>
        </w:trPr>
        <w:tc>
          <w:tcPr>
            <w:tcW w:w="1038" w:type="dxa"/>
            <w:vAlign w:val="center"/>
          </w:tcPr>
          <w:p>
            <w:pPr>
              <w:ind w:firstLine="361" w:firstLineChars="150"/>
              <w:rPr>
                <w:rFonts w:ascii="宋体" w:hAnsi="宋体"/>
                <w:b/>
                <w:sz w:val="24"/>
              </w:rPr>
            </w:pPr>
            <w:r>
              <w:rPr>
                <w:rFonts w:hint="eastAsia" w:ascii="宋体" w:hAnsi="宋体"/>
                <w:b/>
                <w:sz w:val="24"/>
              </w:rPr>
              <w:t>1</w:t>
            </w:r>
          </w:p>
        </w:tc>
        <w:tc>
          <w:tcPr>
            <w:tcW w:w="8129" w:type="dxa"/>
            <w:vAlign w:val="center"/>
          </w:tcPr>
          <w:p>
            <w:pPr>
              <w:rPr>
                <w:rFonts w:ascii="宋体" w:hAnsi="宋体"/>
                <w:sz w:val="24"/>
              </w:rPr>
            </w:pPr>
            <w:r>
              <w:rPr>
                <w:rFonts w:hint="eastAsia" w:ascii="宋体" w:hAnsi="宋体"/>
                <w:sz w:val="24"/>
              </w:rPr>
              <w:t>招标方式：竞争性磋商</w:t>
            </w:r>
            <w:r>
              <w:rPr>
                <w:rFonts w:ascii="宋体" w:hAnsi="宋体"/>
                <w:sz w:val="24"/>
              </w:rPr>
              <w:t>；</w:t>
            </w:r>
          </w:p>
        </w:tc>
      </w:tr>
      <w:tr>
        <w:trPr>
          <w:trHeight w:val="738" w:hRule="atLeast"/>
          <w:jc w:val="center"/>
        </w:trPr>
        <w:tc>
          <w:tcPr>
            <w:tcW w:w="1038" w:type="dxa"/>
            <w:vAlign w:val="center"/>
          </w:tcPr>
          <w:p>
            <w:pPr>
              <w:ind w:firstLine="361" w:firstLineChars="150"/>
              <w:rPr>
                <w:rFonts w:ascii="宋体" w:hAnsi="宋体"/>
                <w:b/>
                <w:sz w:val="24"/>
              </w:rPr>
            </w:pPr>
            <w:r>
              <w:rPr>
                <w:rFonts w:hint="eastAsia" w:ascii="宋体" w:hAnsi="宋体"/>
                <w:b/>
                <w:sz w:val="24"/>
              </w:rPr>
              <w:t>2</w:t>
            </w:r>
          </w:p>
        </w:tc>
        <w:tc>
          <w:tcPr>
            <w:tcW w:w="8129" w:type="dxa"/>
            <w:vAlign w:val="center"/>
          </w:tcPr>
          <w:p>
            <w:pPr>
              <w:rPr>
                <w:rFonts w:ascii="宋体" w:hAnsi="宋体"/>
                <w:sz w:val="24"/>
              </w:rPr>
            </w:pPr>
            <w:r>
              <w:rPr>
                <w:rFonts w:hint="eastAsia" w:ascii="宋体" w:hAnsi="宋体"/>
                <w:sz w:val="24"/>
              </w:rPr>
              <w:t>项目名称：西校区培训中心改学生宿舍网络建设及运营项目</w:t>
            </w:r>
          </w:p>
        </w:tc>
      </w:tr>
      <w:tr>
        <w:tblPrEx>
          <w:tblLayout w:type="fixed"/>
        </w:tblPrEx>
        <w:trPr>
          <w:trHeight w:val="1209" w:hRule="atLeast"/>
          <w:jc w:val="center"/>
        </w:trPr>
        <w:tc>
          <w:tcPr>
            <w:tcW w:w="1038" w:type="dxa"/>
            <w:vAlign w:val="center"/>
          </w:tcPr>
          <w:p>
            <w:pPr>
              <w:ind w:firstLine="361" w:firstLineChars="150"/>
              <w:rPr>
                <w:rFonts w:ascii="宋体" w:hAnsi="宋体"/>
                <w:b/>
                <w:sz w:val="24"/>
              </w:rPr>
            </w:pPr>
            <w:r>
              <w:rPr>
                <w:rFonts w:hint="eastAsia" w:ascii="宋体" w:hAnsi="宋体"/>
                <w:b/>
                <w:sz w:val="24"/>
              </w:rPr>
              <w:t>3</w:t>
            </w:r>
          </w:p>
        </w:tc>
        <w:tc>
          <w:tcPr>
            <w:tcW w:w="8129" w:type="dxa"/>
          </w:tcPr>
          <w:p>
            <w:pPr>
              <w:spacing w:line="360" w:lineRule="auto"/>
              <w:rPr>
                <w:rFonts w:ascii="宋体" w:hAnsi="宋体"/>
                <w:sz w:val="24"/>
              </w:rPr>
            </w:pPr>
            <w:r>
              <w:rPr>
                <w:rFonts w:hint="eastAsia" w:ascii="宋体" w:hAnsi="宋体"/>
                <w:sz w:val="24"/>
              </w:rPr>
              <w:t>投标人资格：1、国内注册(指按国家有关规定要求注册的)，符合《中华人民共和国政府采购法》第二十二条的条件要求并具备法人资格的供应商。</w:t>
            </w:r>
          </w:p>
        </w:tc>
      </w:tr>
      <w:tr>
        <w:trPr>
          <w:trHeight w:val="814" w:hRule="atLeast"/>
          <w:jc w:val="center"/>
        </w:trPr>
        <w:tc>
          <w:tcPr>
            <w:tcW w:w="1038" w:type="dxa"/>
            <w:vAlign w:val="center"/>
          </w:tcPr>
          <w:p>
            <w:pPr>
              <w:ind w:firstLine="361" w:firstLineChars="150"/>
              <w:rPr>
                <w:rFonts w:ascii="宋体" w:hAnsi="宋体"/>
                <w:b/>
                <w:sz w:val="24"/>
              </w:rPr>
            </w:pPr>
            <w:r>
              <w:rPr>
                <w:rFonts w:hint="eastAsia" w:ascii="宋体" w:hAnsi="宋体"/>
                <w:b/>
                <w:sz w:val="24"/>
              </w:rPr>
              <w:t>4</w:t>
            </w:r>
          </w:p>
        </w:tc>
        <w:tc>
          <w:tcPr>
            <w:tcW w:w="8129" w:type="dxa"/>
            <w:vAlign w:val="center"/>
          </w:tcPr>
          <w:p>
            <w:pPr>
              <w:rPr>
                <w:rFonts w:ascii="宋体" w:hAnsi="宋体"/>
                <w:sz w:val="24"/>
              </w:rPr>
            </w:pPr>
            <w:r>
              <w:rPr>
                <w:rFonts w:hint="eastAsia" w:ascii="宋体" w:hAnsi="宋体"/>
                <w:sz w:val="24"/>
              </w:rPr>
              <w:t>中标供应商：壹家</w:t>
            </w:r>
          </w:p>
        </w:tc>
      </w:tr>
      <w:tr>
        <w:tblPrEx>
          <w:tblLayout w:type="fixed"/>
        </w:tblPrEx>
        <w:trPr>
          <w:trHeight w:val="1579" w:hRule="atLeast"/>
          <w:jc w:val="center"/>
        </w:trPr>
        <w:tc>
          <w:tcPr>
            <w:tcW w:w="1038" w:type="dxa"/>
            <w:vAlign w:val="center"/>
          </w:tcPr>
          <w:p>
            <w:pPr>
              <w:ind w:firstLine="361" w:firstLineChars="150"/>
              <w:rPr>
                <w:rFonts w:ascii="宋体" w:hAnsi="宋体"/>
                <w:b/>
                <w:sz w:val="24"/>
              </w:rPr>
            </w:pPr>
            <w:r>
              <w:rPr>
                <w:rFonts w:hint="eastAsia" w:ascii="宋体" w:hAnsi="宋体"/>
                <w:b/>
                <w:sz w:val="24"/>
              </w:rPr>
              <w:t>5</w:t>
            </w:r>
          </w:p>
        </w:tc>
        <w:tc>
          <w:tcPr>
            <w:tcW w:w="8129" w:type="dxa"/>
            <w:vAlign w:val="center"/>
          </w:tcPr>
          <w:p>
            <w:pPr>
              <w:spacing w:line="360" w:lineRule="auto"/>
              <w:rPr>
                <w:rFonts w:ascii="宋体" w:hAnsi="宋体"/>
                <w:sz w:val="24"/>
              </w:rPr>
            </w:pPr>
            <w:r>
              <w:rPr>
                <w:rFonts w:hint="eastAsia" w:ascii="宋体" w:hAnsi="宋体"/>
                <w:sz w:val="24"/>
              </w:rPr>
              <w:t>投标文件：1、投标文件至少由投标报价、优惠或赠送内容、项目的施工方案说明、售后服务内容等四部分组成；2、提供投标文件正本1套，副本5套，共6套。</w:t>
            </w:r>
          </w:p>
        </w:tc>
      </w:tr>
      <w:tr>
        <w:trPr>
          <w:trHeight w:val="1554" w:hRule="atLeast"/>
          <w:jc w:val="center"/>
        </w:trPr>
        <w:tc>
          <w:tcPr>
            <w:tcW w:w="1038" w:type="dxa"/>
            <w:vAlign w:val="center"/>
          </w:tcPr>
          <w:p>
            <w:pPr>
              <w:ind w:firstLine="361" w:firstLineChars="150"/>
              <w:rPr>
                <w:rFonts w:ascii="宋体" w:hAnsi="宋体"/>
                <w:b/>
                <w:sz w:val="24"/>
              </w:rPr>
            </w:pPr>
            <w:r>
              <w:rPr>
                <w:rFonts w:hint="eastAsia" w:ascii="宋体" w:hAnsi="宋体"/>
                <w:b/>
                <w:sz w:val="24"/>
              </w:rPr>
              <w:t>6</w:t>
            </w:r>
          </w:p>
        </w:tc>
        <w:tc>
          <w:tcPr>
            <w:tcW w:w="8129" w:type="dxa"/>
          </w:tcPr>
          <w:p>
            <w:pPr>
              <w:spacing w:line="360" w:lineRule="auto"/>
              <w:rPr>
                <w:rFonts w:ascii="宋体" w:hAnsi="宋体"/>
                <w:sz w:val="24"/>
              </w:rPr>
            </w:pPr>
            <w:r>
              <w:rPr>
                <w:rFonts w:hint="eastAsia" w:ascii="宋体" w:hAnsi="宋体"/>
                <w:sz w:val="24"/>
              </w:rPr>
              <w:t>投标文件以密封形式交至：学校办公楼五楼会议室。</w:t>
            </w:r>
          </w:p>
          <w:p>
            <w:pPr>
              <w:spacing w:line="360" w:lineRule="auto"/>
              <w:rPr>
                <w:rFonts w:ascii="宋体" w:hAnsi="宋体"/>
                <w:sz w:val="24"/>
              </w:rPr>
            </w:pPr>
            <w:r>
              <w:rPr>
                <w:rFonts w:hint="eastAsia" w:ascii="宋体" w:hAnsi="宋体"/>
                <w:sz w:val="24"/>
              </w:rPr>
              <w:t>地址：南宁市大学东路91号。</w:t>
            </w:r>
          </w:p>
          <w:p>
            <w:pPr>
              <w:spacing w:line="360" w:lineRule="auto"/>
              <w:rPr>
                <w:rFonts w:ascii="宋体" w:hAnsi="宋体"/>
                <w:sz w:val="24"/>
              </w:rPr>
            </w:pPr>
            <w:r>
              <w:rPr>
                <w:rFonts w:hint="eastAsia" w:ascii="宋体" w:hAnsi="宋体"/>
                <w:sz w:val="24"/>
              </w:rPr>
              <w:t>截标时间：2018年</w:t>
            </w:r>
            <w:r>
              <w:rPr>
                <w:rFonts w:ascii="宋体" w:hAnsi="宋体"/>
                <w:sz w:val="24"/>
              </w:rPr>
              <w:t>8</w:t>
            </w:r>
            <w:r>
              <w:rPr>
                <w:rFonts w:hint="eastAsia" w:ascii="宋体" w:hAnsi="宋体"/>
                <w:sz w:val="24"/>
              </w:rPr>
              <w:t>月</w:t>
            </w:r>
            <w:r>
              <w:rPr>
                <w:rFonts w:ascii="宋体" w:hAnsi="宋体"/>
                <w:sz w:val="24"/>
              </w:rPr>
              <w:t>1</w:t>
            </w:r>
            <w:r>
              <w:rPr>
                <w:rFonts w:hint="eastAsia" w:ascii="宋体" w:hAnsi="宋体"/>
                <w:sz w:val="24"/>
              </w:rPr>
              <w:t>日上午9时整。</w:t>
            </w:r>
          </w:p>
        </w:tc>
      </w:tr>
      <w:tr>
        <w:trPr>
          <w:trHeight w:val="1110" w:hRule="atLeast"/>
          <w:jc w:val="center"/>
        </w:trPr>
        <w:tc>
          <w:tcPr>
            <w:tcW w:w="1038" w:type="dxa"/>
            <w:vAlign w:val="center"/>
          </w:tcPr>
          <w:p>
            <w:pPr>
              <w:ind w:firstLine="361" w:firstLineChars="150"/>
              <w:rPr>
                <w:rFonts w:ascii="宋体" w:hAnsi="宋体"/>
                <w:b/>
                <w:sz w:val="24"/>
              </w:rPr>
            </w:pPr>
            <w:r>
              <w:rPr>
                <w:rFonts w:hint="eastAsia" w:ascii="宋体" w:hAnsi="宋体"/>
                <w:b/>
                <w:sz w:val="24"/>
              </w:rPr>
              <w:t>7</w:t>
            </w:r>
          </w:p>
        </w:tc>
        <w:tc>
          <w:tcPr>
            <w:tcW w:w="8129" w:type="dxa"/>
          </w:tcPr>
          <w:p>
            <w:pPr>
              <w:spacing w:line="360" w:lineRule="auto"/>
              <w:rPr>
                <w:rFonts w:ascii="宋体" w:hAnsi="宋体"/>
                <w:sz w:val="24"/>
              </w:rPr>
            </w:pPr>
            <w:r>
              <w:rPr>
                <w:rFonts w:hint="eastAsia" w:ascii="宋体" w:hAnsi="宋体"/>
                <w:sz w:val="24"/>
              </w:rPr>
              <w:t>开标日期：2018年</w:t>
            </w:r>
            <w:r>
              <w:rPr>
                <w:rFonts w:ascii="宋体" w:hAnsi="宋体"/>
                <w:sz w:val="24"/>
              </w:rPr>
              <w:t>8</w:t>
            </w:r>
            <w:r>
              <w:rPr>
                <w:rFonts w:hint="eastAsia" w:ascii="宋体" w:hAnsi="宋体"/>
                <w:sz w:val="24"/>
              </w:rPr>
              <w:t>月</w:t>
            </w:r>
            <w:r>
              <w:rPr>
                <w:rFonts w:ascii="宋体" w:hAnsi="宋体"/>
                <w:sz w:val="24"/>
              </w:rPr>
              <w:t>1</w:t>
            </w:r>
            <w:r>
              <w:rPr>
                <w:rFonts w:hint="eastAsia" w:ascii="宋体" w:hAnsi="宋体"/>
                <w:sz w:val="24"/>
              </w:rPr>
              <w:t>日。</w:t>
            </w:r>
          </w:p>
          <w:p>
            <w:pPr>
              <w:spacing w:line="360" w:lineRule="auto"/>
              <w:rPr>
                <w:rFonts w:ascii="宋体" w:hAnsi="宋体"/>
                <w:sz w:val="24"/>
              </w:rPr>
            </w:pPr>
            <w:r>
              <w:rPr>
                <w:rFonts w:hint="eastAsia" w:ascii="宋体" w:hAnsi="宋体"/>
                <w:sz w:val="24"/>
              </w:rPr>
              <w:t>开标地点：学校。</w:t>
            </w:r>
          </w:p>
        </w:tc>
      </w:tr>
      <w:tr>
        <w:trPr>
          <w:trHeight w:val="814" w:hRule="atLeast"/>
          <w:jc w:val="center"/>
        </w:trPr>
        <w:tc>
          <w:tcPr>
            <w:tcW w:w="1038" w:type="dxa"/>
            <w:vAlign w:val="center"/>
          </w:tcPr>
          <w:p>
            <w:pPr>
              <w:ind w:firstLine="361" w:firstLineChars="150"/>
              <w:rPr>
                <w:rFonts w:ascii="宋体" w:hAnsi="宋体"/>
                <w:b/>
                <w:sz w:val="24"/>
              </w:rPr>
            </w:pPr>
            <w:r>
              <w:rPr>
                <w:rFonts w:ascii="宋体" w:hAnsi="宋体"/>
                <w:b/>
                <w:sz w:val="24"/>
              </w:rPr>
              <w:t>8</w:t>
            </w:r>
          </w:p>
        </w:tc>
        <w:tc>
          <w:tcPr>
            <w:tcW w:w="8129" w:type="dxa"/>
            <w:vAlign w:val="center"/>
          </w:tcPr>
          <w:p>
            <w:pPr>
              <w:rPr>
                <w:rFonts w:ascii="宋体" w:hAnsi="宋体"/>
                <w:sz w:val="24"/>
              </w:rPr>
            </w:pPr>
            <w:r>
              <w:rPr>
                <w:rFonts w:hint="eastAsia" w:ascii="宋体" w:hAnsi="宋体"/>
                <w:sz w:val="24"/>
              </w:rPr>
              <w:t>评标方式：学校磋商小组。</w:t>
            </w:r>
          </w:p>
        </w:tc>
      </w:tr>
    </w:tbl>
    <w:p>
      <w:pPr/>
    </w:p>
    <w:p>
      <w:pPr/>
    </w:p>
    <w:p>
      <w:pPr/>
      <w:r>
        <w:br w:type="page"/>
      </w:r>
    </w:p>
    <w:p>
      <w:pPr>
        <w:pStyle w:val="13"/>
        <w:spacing w:before="0" w:after="360"/>
        <w:rPr>
          <w:rFonts w:ascii="黑体" w:hAnsi="宋体" w:eastAsia="黑体"/>
          <w:b w:val="0"/>
        </w:rPr>
      </w:pPr>
      <w:bookmarkStart w:id="8" w:name="_Toc457815649"/>
      <w:r>
        <w:rPr>
          <w:rFonts w:hint="eastAsia" w:ascii="黑体" w:hAnsi="宋体" w:eastAsia="黑体"/>
          <w:b w:val="0"/>
        </w:rPr>
        <w:t>第四章 评分办法及中标标准</w:t>
      </w:r>
      <w:bookmarkEnd w:id="8"/>
    </w:p>
    <w:p>
      <w:pPr>
        <w:spacing w:line="360" w:lineRule="auto"/>
        <w:ind w:firstLine="482" w:firstLineChars="200"/>
        <w:rPr>
          <w:rFonts w:ascii="宋体" w:hAnsi="宋体"/>
          <w:sz w:val="24"/>
        </w:rPr>
      </w:pPr>
      <w:r>
        <w:rPr>
          <w:rFonts w:hint="eastAsia" w:ascii="宋体" w:hAnsi="宋体"/>
          <w:b/>
          <w:sz w:val="24"/>
        </w:rPr>
        <w:t>一、评标原则：</w:t>
      </w:r>
      <w:r>
        <w:rPr>
          <w:rFonts w:hint="eastAsia" w:ascii="宋体" w:hAnsi="宋体"/>
          <w:sz w:val="24"/>
        </w:rPr>
        <w:t>评标必须公平、公正、客观，不带任何倾向性和启发性；不得向外界透露任何与评标有关的内容。</w:t>
      </w:r>
    </w:p>
    <w:p>
      <w:pPr>
        <w:spacing w:line="360" w:lineRule="auto"/>
        <w:ind w:firstLine="482" w:firstLineChars="200"/>
        <w:rPr>
          <w:rFonts w:ascii="宋体" w:hAnsi="宋体"/>
          <w:sz w:val="24"/>
        </w:rPr>
      </w:pPr>
      <w:r>
        <w:rPr>
          <w:rFonts w:hint="eastAsia" w:ascii="宋体" w:hAnsi="宋体"/>
          <w:b/>
          <w:sz w:val="24"/>
        </w:rPr>
        <w:t>二、评标依据：</w:t>
      </w:r>
      <w:r>
        <w:rPr>
          <w:rFonts w:hint="eastAsia" w:ascii="宋体" w:hAnsi="宋体"/>
          <w:sz w:val="24"/>
        </w:rPr>
        <w:t>评委将以招标文件、竞标人的投标文件、双方谈判的书面结果为依据（谈判结果与投标文件不一致时以谈判结果为准），对竞标人的竞标报价、公司资质、竞标人业绩、售后服务四方面内容按百分制打分。</w:t>
      </w:r>
    </w:p>
    <w:p>
      <w:pPr>
        <w:spacing w:line="360" w:lineRule="auto"/>
        <w:ind w:firstLine="482" w:firstLineChars="200"/>
        <w:rPr>
          <w:rFonts w:ascii="宋体" w:hAnsi="宋体"/>
          <w:b/>
          <w:sz w:val="24"/>
        </w:rPr>
      </w:pPr>
      <w:r>
        <w:rPr>
          <w:rFonts w:hint="eastAsia" w:ascii="宋体" w:hAnsi="宋体"/>
          <w:b/>
          <w:sz w:val="24"/>
        </w:rPr>
        <w:t>三、评分办法</w:t>
      </w:r>
    </w:p>
    <w:tbl>
      <w:tblPr>
        <w:tblStyle w:val="17"/>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7140"/>
      </w:tblGrid>
      <w:tr>
        <w:trPr>
          <w:tblHeader/>
          <w:jc w:val="center"/>
        </w:trPr>
        <w:tc>
          <w:tcPr>
            <w:tcW w:w="2040" w:type="dxa"/>
            <w:vAlign w:val="center"/>
          </w:tcPr>
          <w:p>
            <w:pPr>
              <w:spacing w:line="360" w:lineRule="auto"/>
              <w:jc w:val="center"/>
              <w:rPr>
                <w:rFonts w:ascii="宋体" w:hAnsi="宋体"/>
                <w:b/>
                <w:sz w:val="24"/>
              </w:rPr>
            </w:pPr>
            <w:r>
              <w:rPr>
                <w:rFonts w:hint="eastAsia" w:ascii="宋体" w:hAnsi="宋体"/>
                <w:b/>
                <w:sz w:val="24"/>
              </w:rPr>
              <w:t>评分项目</w:t>
            </w:r>
          </w:p>
        </w:tc>
        <w:tc>
          <w:tcPr>
            <w:tcW w:w="7140" w:type="dxa"/>
            <w:vAlign w:val="center"/>
          </w:tcPr>
          <w:p>
            <w:pPr>
              <w:spacing w:line="360" w:lineRule="auto"/>
              <w:jc w:val="center"/>
              <w:rPr>
                <w:rFonts w:ascii="宋体" w:hAnsi="宋体"/>
                <w:b/>
                <w:sz w:val="24"/>
              </w:rPr>
            </w:pPr>
            <w:r>
              <w:rPr>
                <w:rFonts w:hint="eastAsia" w:ascii="宋体" w:hAnsi="宋体"/>
                <w:b/>
                <w:sz w:val="24"/>
              </w:rPr>
              <w:t>评分内容</w:t>
            </w:r>
          </w:p>
        </w:tc>
      </w:tr>
      <w:tr>
        <w:trPr>
          <w:trHeight w:val="1774" w:hRule="atLeast"/>
          <w:jc w:val="center"/>
        </w:trPr>
        <w:tc>
          <w:tcPr>
            <w:tcW w:w="2040" w:type="dxa"/>
            <w:vAlign w:val="center"/>
          </w:tcPr>
          <w:p>
            <w:pPr>
              <w:spacing w:line="360" w:lineRule="auto"/>
              <w:jc w:val="left"/>
              <w:rPr>
                <w:rFonts w:ascii="宋体" w:hAnsi="宋体"/>
                <w:sz w:val="24"/>
              </w:rPr>
            </w:pPr>
            <w:r>
              <w:rPr>
                <w:rFonts w:hint="eastAsia" w:ascii="宋体" w:hAnsi="宋体"/>
                <w:sz w:val="24"/>
              </w:rPr>
              <w:t>1.宽带赠送分</w:t>
            </w:r>
          </w:p>
          <w:p>
            <w:pPr>
              <w:spacing w:line="360" w:lineRule="auto"/>
              <w:jc w:val="left"/>
              <w:rPr>
                <w:rFonts w:ascii="宋体" w:hAnsi="宋体"/>
                <w:sz w:val="24"/>
              </w:rPr>
            </w:pPr>
            <w:r>
              <w:rPr>
                <w:rFonts w:hint="eastAsia" w:ascii="宋体" w:hAnsi="宋体"/>
                <w:sz w:val="24"/>
              </w:rPr>
              <w:t>(满</w:t>
            </w:r>
            <w:r>
              <w:rPr>
                <w:rFonts w:ascii="宋体" w:hAnsi="宋体"/>
                <w:sz w:val="24"/>
              </w:rPr>
              <w:t>60</w:t>
            </w:r>
            <w:r>
              <w:rPr>
                <w:rFonts w:hint="eastAsia" w:ascii="宋体" w:hAnsi="宋体"/>
                <w:sz w:val="24"/>
              </w:rPr>
              <w:t>分)</w:t>
            </w:r>
          </w:p>
        </w:tc>
        <w:tc>
          <w:tcPr>
            <w:tcW w:w="7140" w:type="dxa"/>
            <w:vAlign w:val="center"/>
          </w:tcPr>
          <w:p>
            <w:pPr>
              <w:spacing w:line="360" w:lineRule="auto"/>
              <w:rPr>
                <w:rFonts w:ascii="宋体" w:hAnsi="宋体"/>
                <w:sz w:val="24"/>
              </w:rPr>
            </w:pPr>
            <w:r>
              <w:rPr>
                <w:rFonts w:hint="eastAsia" w:ascii="宋体" w:hAnsi="宋体"/>
                <w:sz w:val="24"/>
              </w:rPr>
              <w:t>在合约期内，中标方向学校赠送</w:t>
            </w:r>
            <w:r>
              <w:rPr>
                <w:rFonts w:ascii="宋体" w:hAnsi="宋体"/>
                <w:sz w:val="24"/>
              </w:rPr>
              <w:t>互联网出口</w:t>
            </w:r>
            <w:r>
              <w:rPr>
                <w:rFonts w:hint="eastAsia" w:ascii="宋体" w:hAnsi="宋体"/>
                <w:sz w:val="24"/>
              </w:rPr>
              <w:t>带宽。</w:t>
            </w:r>
          </w:p>
          <w:p>
            <w:pPr>
              <w:spacing w:line="360" w:lineRule="auto"/>
              <w:ind w:firstLine="480" w:firstLineChars="200"/>
              <w:rPr>
                <w:rFonts w:ascii="宋体" w:hAnsi="宋体"/>
                <w:sz w:val="24"/>
              </w:rPr>
            </w:pPr>
            <w:r>
              <w:rPr>
                <w:rFonts w:hint="eastAsia" w:ascii="宋体" w:hAnsi="宋体"/>
                <w:sz w:val="24"/>
              </w:rPr>
              <w:t>宽带赠送分</w:t>
            </w:r>
            <w:r>
              <w:rPr>
                <w:bCs/>
                <w:sz w:val="24"/>
              </w:rPr>
              <w:t xml:space="preserve">= </w:t>
            </w:r>
            <w:r>
              <w:rPr>
                <w:bCs/>
              </w:rPr>
              <w:fldChar w:fldCharType="begin"/>
            </w:r>
            <w:r>
              <w:rPr>
                <w:bCs/>
              </w:rPr>
              <w:instrText xml:space="preserve"> EQ \F(投标人</w:instrText>
            </w:r>
            <w:r>
              <w:rPr>
                <w:rFonts w:hint="eastAsia"/>
                <w:bCs/>
              </w:rPr>
              <w:instrText xml:space="preserve">赠送互联网出口带宽（单位M）</w:instrText>
            </w:r>
            <w:r>
              <w:rPr>
                <w:bCs/>
              </w:rPr>
              <w:instrText xml:space="preserve">,</w:instrText>
            </w:r>
            <w:r>
              <w:rPr>
                <w:rFonts w:hint="eastAsia"/>
                <w:bCs/>
              </w:rPr>
              <w:instrText xml:space="preserve">所有</w:instrText>
            </w:r>
            <w:r>
              <w:rPr>
                <w:bCs/>
              </w:rPr>
              <w:instrText xml:space="preserve">投标人</w:instrText>
            </w:r>
            <w:r>
              <w:rPr>
                <w:rFonts w:hint="eastAsia"/>
                <w:bCs/>
              </w:rPr>
              <w:instrText xml:space="preserve">最高赠送带宽</w:instrText>
            </w:r>
            <w:r>
              <w:rPr>
                <w:bCs/>
              </w:rPr>
              <w:instrText xml:space="preserve">（</w:instrText>
            </w:r>
            <w:r>
              <w:rPr>
                <w:rFonts w:hint="eastAsia"/>
                <w:bCs/>
              </w:rPr>
              <w:instrText xml:space="preserve">单位M</w:instrText>
            </w:r>
            <w:r>
              <w:rPr>
                <w:bCs/>
              </w:rPr>
              <w:instrText xml:space="preserve">）) </w:instrText>
            </w:r>
            <w:r>
              <w:rPr>
                <w:bCs/>
              </w:rPr>
              <w:fldChar w:fldCharType="end"/>
            </w:r>
            <w:r>
              <w:rPr>
                <w:rFonts w:hint="eastAsia" w:ascii="宋体" w:hAnsi="宋体"/>
                <w:sz w:val="24"/>
              </w:rPr>
              <w:t>×</w:t>
            </w:r>
            <w:r>
              <w:rPr>
                <w:rFonts w:hint="eastAsia" w:ascii="宋体" w:hAnsi="宋体"/>
                <w:sz w:val="32"/>
              </w:rPr>
              <w:t xml:space="preserve"> </w:t>
            </w:r>
            <w:r>
              <w:rPr>
                <w:bCs/>
                <w:sz w:val="24"/>
              </w:rPr>
              <w:t>60分</w:t>
            </w:r>
          </w:p>
        </w:tc>
      </w:tr>
      <w:tr>
        <w:tblPrEx>
          <w:tblLayout w:type="fixed"/>
        </w:tblPrEx>
        <w:trPr>
          <w:trHeight w:val="1774" w:hRule="atLeast"/>
          <w:jc w:val="center"/>
        </w:trPr>
        <w:tc>
          <w:tcPr>
            <w:tcW w:w="2040" w:type="dxa"/>
            <w:vAlign w:val="center"/>
          </w:tcPr>
          <w:p>
            <w:pPr>
              <w:spacing w:line="360" w:lineRule="auto"/>
              <w:jc w:val="left"/>
              <w:rPr>
                <w:rFonts w:ascii="宋体" w:hAnsi="宋体"/>
                <w:sz w:val="24"/>
              </w:rPr>
            </w:pPr>
            <w:r>
              <w:rPr>
                <w:rFonts w:hint="eastAsia" w:ascii="宋体" w:hAnsi="宋体"/>
                <w:sz w:val="24"/>
              </w:rPr>
              <w:t>2.带宽质量分</w:t>
            </w:r>
          </w:p>
          <w:p>
            <w:pPr>
              <w:spacing w:line="360" w:lineRule="auto"/>
              <w:jc w:val="left"/>
              <w:rPr>
                <w:rFonts w:ascii="宋体" w:hAnsi="宋体"/>
                <w:sz w:val="24"/>
              </w:rPr>
            </w:pPr>
            <w:r>
              <w:rPr>
                <w:rFonts w:hint="eastAsia" w:ascii="宋体" w:hAnsi="宋体"/>
                <w:sz w:val="24"/>
              </w:rPr>
              <w:t>(满</w:t>
            </w:r>
            <w:r>
              <w:rPr>
                <w:rFonts w:ascii="宋体" w:hAnsi="宋体"/>
                <w:sz w:val="24"/>
              </w:rPr>
              <w:t>14</w:t>
            </w:r>
            <w:r>
              <w:rPr>
                <w:rFonts w:hint="eastAsia" w:ascii="宋体" w:hAnsi="宋体"/>
                <w:sz w:val="24"/>
              </w:rPr>
              <w:t>分)</w:t>
            </w:r>
          </w:p>
        </w:tc>
        <w:tc>
          <w:tcPr>
            <w:tcW w:w="7140" w:type="dxa"/>
            <w:vAlign w:val="center"/>
          </w:tcPr>
          <w:p>
            <w:pPr>
              <w:spacing w:line="360" w:lineRule="auto"/>
              <w:rPr>
                <w:rFonts w:ascii="宋体" w:hAnsi="宋体"/>
                <w:sz w:val="24"/>
              </w:rPr>
            </w:pPr>
            <w:r>
              <w:rPr>
                <w:rFonts w:hint="eastAsia" w:ascii="宋体" w:hAnsi="宋体"/>
                <w:sz w:val="24"/>
              </w:rPr>
              <w:t>投标</w:t>
            </w:r>
            <w:r>
              <w:rPr>
                <w:rFonts w:ascii="宋体" w:hAnsi="宋体"/>
                <w:sz w:val="24"/>
              </w:rPr>
              <w:t>文件需要注明提供给学校的</w:t>
            </w:r>
            <w:r>
              <w:rPr>
                <w:rFonts w:hint="eastAsia" w:ascii="宋体" w:hAnsi="宋体"/>
                <w:sz w:val="24"/>
              </w:rPr>
              <w:t>带宽</w:t>
            </w:r>
            <w:r>
              <w:rPr>
                <w:rFonts w:ascii="宋体" w:hAnsi="宋体"/>
                <w:sz w:val="24"/>
              </w:rPr>
              <w:t>（</w:t>
            </w:r>
            <w:r>
              <w:rPr>
                <w:rFonts w:hint="eastAsia" w:ascii="宋体" w:hAnsi="宋体"/>
                <w:sz w:val="24"/>
              </w:rPr>
              <w:t>单位：</w:t>
            </w:r>
            <w:r>
              <w:rPr>
                <w:rFonts w:ascii="宋体" w:hAnsi="宋体"/>
                <w:sz w:val="24"/>
              </w:rPr>
              <w:t>兆）</w:t>
            </w:r>
            <w:r>
              <w:rPr>
                <w:rFonts w:hint="eastAsia" w:ascii="宋体" w:hAnsi="宋体"/>
                <w:sz w:val="24"/>
              </w:rPr>
              <w:t>的上下行速率。</w:t>
            </w:r>
          </w:p>
          <w:p>
            <w:pPr>
              <w:spacing w:line="360" w:lineRule="auto"/>
              <w:ind w:firstLine="480" w:firstLineChars="200"/>
              <w:jc w:val="left"/>
              <w:rPr>
                <w:rFonts w:ascii="宋体" w:hAnsi="宋体"/>
                <w:sz w:val="24"/>
              </w:rPr>
            </w:pPr>
            <w:r>
              <w:rPr>
                <w:rFonts w:hint="eastAsia" w:ascii="宋体" w:hAnsi="宋体"/>
                <w:sz w:val="24"/>
              </w:rPr>
              <w:t>根据带宽</w:t>
            </w:r>
            <w:r>
              <w:rPr>
                <w:rFonts w:ascii="宋体" w:hAnsi="宋体"/>
                <w:sz w:val="24"/>
              </w:rPr>
              <w:t>上行速率和下行速率</w:t>
            </w:r>
            <w:r>
              <w:rPr>
                <w:rFonts w:hint="eastAsia" w:ascii="宋体" w:hAnsi="宋体"/>
                <w:sz w:val="24"/>
              </w:rPr>
              <w:t>计算（以M为单位）</w:t>
            </w:r>
            <w:r>
              <w:rPr>
                <w:rFonts w:ascii="宋体" w:hAnsi="宋体"/>
                <w:sz w:val="24"/>
              </w:rPr>
              <w:t>；</w:t>
            </w:r>
          </w:p>
          <w:p>
            <w:pPr>
              <w:spacing w:line="360" w:lineRule="auto"/>
              <w:ind w:firstLine="480" w:firstLineChars="200"/>
              <w:jc w:val="left"/>
              <w:rPr>
                <w:rFonts w:ascii="宋体" w:hAnsi="宋体"/>
                <w:sz w:val="24"/>
              </w:rPr>
            </w:pPr>
            <w:r>
              <w:rPr>
                <w:rFonts w:hint="eastAsia" w:ascii="宋体" w:hAnsi="宋体"/>
                <w:sz w:val="24"/>
              </w:rPr>
              <w:t>带宽质量分 =</w:t>
            </w:r>
            <w:r>
              <w:rPr>
                <w:rFonts w:ascii="宋体" w:hAnsi="宋体"/>
                <w:sz w:val="24"/>
              </w:rPr>
              <w:t xml:space="preserve"> </w:t>
            </w:r>
            <w:r>
              <w:rPr>
                <w:bCs/>
              </w:rPr>
              <w:fldChar w:fldCharType="begin"/>
            </w:r>
            <w:r>
              <w:rPr>
                <w:bCs/>
              </w:rPr>
              <w:instrText xml:space="preserve"> EQ \F(</w:instrText>
            </w:r>
            <w:r>
              <w:rPr>
                <w:rFonts w:hint="eastAsia"/>
                <w:bCs/>
              </w:rPr>
              <w:instrText xml:space="preserve">(上行速率/百兆)</w:instrText>
            </w:r>
            <w:r>
              <w:rPr>
                <w:bCs/>
              </w:rPr>
              <w:instrText xml:space="preserve">,</w:instrText>
            </w:r>
            <w:r>
              <w:rPr>
                <w:rFonts w:hint="eastAsia"/>
                <w:bCs/>
              </w:rPr>
              <w:instrText xml:space="preserve">所有</w:instrText>
            </w:r>
            <w:r>
              <w:rPr>
                <w:bCs/>
              </w:rPr>
              <w:instrText xml:space="preserve">投标人</w:instrText>
            </w:r>
            <w:r>
              <w:rPr>
                <w:rFonts w:hint="eastAsia"/>
                <w:bCs/>
              </w:rPr>
              <w:instrText xml:space="preserve">最高(上行速率/百兆)</w:instrText>
            </w:r>
            <w:r>
              <w:rPr>
                <w:bCs/>
              </w:rPr>
              <w:instrText xml:space="preserve">) </w:instrText>
            </w:r>
            <w:r>
              <w:rPr>
                <w:bCs/>
              </w:rPr>
              <w:fldChar w:fldCharType="end"/>
            </w:r>
            <w:r>
              <w:rPr>
                <w:rFonts w:hint="eastAsia" w:ascii="宋体" w:hAnsi="宋体"/>
                <w:sz w:val="24"/>
              </w:rPr>
              <w:t>×</w:t>
            </w:r>
            <w:r>
              <w:rPr>
                <w:rFonts w:ascii="宋体" w:hAnsi="宋体"/>
                <w:sz w:val="24"/>
              </w:rPr>
              <w:t>14</w:t>
            </w:r>
          </w:p>
        </w:tc>
      </w:tr>
      <w:tr>
        <w:trPr>
          <w:trHeight w:val="1285" w:hRule="atLeast"/>
          <w:jc w:val="center"/>
        </w:trPr>
        <w:tc>
          <w:tcPr>
            <w:tcW w:w="2040" w:type="dxa"/>
            <w:vAlign w:val="center"/>
          </w:tcPr>
          <w:p>
            <w:pPr>
              <w:spacing w:line="360" w:lineRule="auto"/>
              <w:jc w:val="left"/>
              <w:rPr>
                <w:rFonts w:ascii="宋体" w:hAnsi="宋体"/>
                <w:sz w:val="24"/>
              </w:rPr>
            </w:pPr>
            <w:r>
              <w:rPr>
                <w:rFonts w:hint="eastAsia" w:ascii="宋体" w:hAnsi="宋体"/>
                <w:sz w:val="24"/>
              </w:rPr>
              <w:t>3.赠送IP地址</w:t>
            </w:r>
          </w:p>
          <w:p>
            <w:pPr>
              <w:spacing w:line="360" w:lineRule="auto"/>
              <w:jc w:val="left"/>
              <w:rPr>
                <w:rFonts w:ascii="宋体" w:hAnsi="宋体"/>
                <w:sz w:val="24"/>
              </w:rPr>
            </w:pPr>
            <w:r>
              <w:rPr>
                <w:rFonts w:hint="eastAsia" w:ascii="宋体" w:hAnsi="宋体"/>
                <w:sz w:val="24"/>
              </w:rPr>
              <w:t>（满</w:t>
            </w:r>
            <w:r>
              <w:rPr>
                <w:rFonts w:ascii="宋体" w:hAnsi="宋体"/>
                <w:sz w:val="24"/>
              </w:rPr>
              <w:t>6</w:t>
            </w:r>
            <w:r>
              <w:rPr>
                <w:rFonts w:hint="eastAsia" w:ascii="宋体" w:hAnsi="宋体"/>
                <w:sz w:val="24"/>
              </w:rPr>
              <w:t>分）</w:t>
            </w:r>
          </w:p>
        </w:tc>
        <w:tc>
          <w:tcPr>
            <w:tcW w:w="7140" w:type="dxa"/>
            <w:vAlign w:val="center"/>
          </w:tcPr>
          <w:p>
            <w:pPr>
              <w:spacing w:line="480" w:lineRule="auto"/>
              <w:rPr>
                <w:rFonts w:ascii="宋体" w:hAnsi="宋体"/>
                <w:sz w:val="24"/>
              </w:rPr>
            </w:pPr>
            <w:r>
              <w:rPr>
                <w:rFonts w:hint="eastAsia" w:ascii="宋体" w:hAnsi="宋体"/>
                <w:sz w:val="24"/>
              </w:rPr>
              <w:t>赠送学校公网IP地址；每个地址2分，满分</w:t>
            </w:r>
            <w:r>
              <w:rPr>
                <w:rFonts w:ascii="宋体" w:hAnsi="宋体"/>
                <w:sz w:val="24"/>
              </w:rPr>
              <w:t>6</w:t>
            </w:r>
            <w:r>
              <w:rPr>
                <w:rFonts w:hint="eastAsia" w:ascii="宋体" w:hAnsi="宋体"/>
                <w:sz w:val="24"/>
              </w:rPr>
              <w:t>分</w:t>
            </w:r>
          </w:p>
        </w:tc>
      </w:tr>
      <w:tr>
        <w:trPr>
          <w:trHeight w:val="1569" w:hRule="atLeast"/>
          <w:jc w:val="center"/>
        </w:trPr>
        <w:tc>
          <w:tcPr>
            <w:tcW w:w="2040" w:type="dxa"/>
            <w:vAlign w:val="center"/>
          </w:tcPr>
          <w:p>
            <w:pPr>
              <w:spacing w:line="360" w:lineRule="auto"/>
              <w:jc w:val="left"/>
              <w:rPr>
                <w:rFonts w:ascii="宋体" w:hAnsi="宋体"/>
                <w:sz w:val="24"/>
              </w:rPr>
            </w:pPr>
            <w:r>
              <w:rPr>
                <w:rFonts w:hint="eastAsia" w:ascii="宋体" w:hAnsi="宋体"/>
                <w:sz w:val="24"/>
              </w:rPr>
              <w:t>4.其它赠送项目</w:t>
            </w:r>
          </w:p>
          <w:p>
            <w:pPr>
              <w:spacing w:line="360" w:lineRule="auto"/>
              <w:jc w:val="left"/>
              <w:rPr>
                <w:rFonts w:ascii="宋体" w:hAnsi="宋体"/>
                <w:sz w:val="24"/>
              </w:rPr>
            </w:pPr>
            <w:r>
              <w:rPr>
                <w:rFonts w:ascii="宋体" w:hAnsi="宋体"/>
                <w:sz w:val="24"/>
              </w:rPr>
              <w:t>（满分10</w:t>
            </w:r>
            <w:r>
              <w:rPr>
                <w:rFonts w:hint="eastAsia" w:ascii="宋体" w:hAnsi="宋体"/>
                <w:sz w:val="24"/>
              </w:rPr>
              <w:t>分）</w:t>
            </w:r>
          </w:p>
        </w:tc>
        <w:tc>
          <w:tcPr>
            <w:tcW w:w="7140" w:type="dxa"/>
            <w:vAlign w:val="center"/>
          </w:tcPr>
          <w:p>
            <w:pPr>
              <w:spacing w:line="360" w:lineRule="auto"/>
              <w:rPr>
                <w:rFonts w:ascii="宋体" w:hAnsi="宋体"/>
                <w:sz w:val="24"/>
              </w:rPr>
            </w:pPr>
            <w:r>
              <w:rPr>
                <w:rFonts w:hint="eastAsia" w:ascii="宋体" w:hAnsi="宋体"/>
                <w:sz w:val="24"/>
              </w:rPr>
              <w:t>经学校大宗物品采购小组认可的其它赠送项目，每个5分。</w:t>
            </w:r>
          </w:p>
        </w:tc>
      </w:tr>
      <w:tr>
        <w:trPr>
          <w:trHeight w:val="1569" w:hRule="atLeast"/>
          <w:jc w:val="center"/>
        </w:trPr>
        <w:tc>
          <w:tcPr>
            <w:tcW w:w="2040" w:type="dxa"/>
            <w:vAlign w:val="center"/>
          </w:tcPr>
          <w:p>
            <w:pPr>
              <w:spacing w:line="360" w:lineRule="auto"/>
              <w:jc w:val="left"/>
              <w:rPr>
                <w:rFonts w:ascii="宋体" w:hAnsi="宋体"/>
                <w:sz w:val="24"/>
              </w:rPr>
            </w:pPr>
            <w:r>
              <w:rPr>
                <w:rFonts w:hint="eastAsia" w:ascii="宋体" w:hAnsi="宋体"/>
                <w:sz w:val="24"/>
              </w:rPr>
              <w:t>5.网络建设方案分</w:t>
            </w:r>
          </w:p>
          <w:p>
            <w:pPr>
              <w:spacing w:line="360" w:lineRule="auto"/>
              <w:jc w:val="left"/>
              <w:rPr>
                <w:rFonts w:ascii="宋体" w:hAnsi="宋体"/>
                <w:sz w:val="24"/>
              </w:rPr>
            </w:pPr>
            <w:r>
              <w:rPr>
                <w:rFonts w:ascii="宋体" w:hAnsi="宋体"/>
                <w:sz w:val="24"/>
              </w:rPr>
              <w:t>（满分6</w:t>
            </w:r>
            <w:r>
              <w:rPr>
                <w:rFonts w:hint="eastAsia" w:ascii="宋体" w:hAnsi="宋体"/>
                <w:sz w:val="24"/>
              </w:rPr>
              <w:t>分）</w:t>
            </w:r>
          </w:p>
        </w:tc>
        <w:tc>
          <w:tcPr>
            <w:tcW w:w="7140" w:type="dxa"/>
            <w:vAlign w:val="center"/>
          </w:tcPr>
          <w:p>
            <w:pPr>
              <w:spacing w:line="360" w:lineRule="auto"/>
              <w:rPr>
                <w:rFonts w:ascii="宋体" w:hAnsi="宋体"/>
                <w:sz w:val="24"/>
              </w:rPr>
            </w:pPr>
            <w:r>
              <w:rPr>
                <w:rFonts w:hint="eastAsia" w:ascii="宋体" w:hAnsi="宋体"/>
                <w:sz w:val="24"/>
              </w:rPr>
              <w:t>一档（0.1～</w:t>
            </w:r>
            <w:r>
              <w:rPr>
                <w:rFonts w:ascii="宋体" w:hAnsi="宋体"/>
                <w:sz w:val="24"/>
              </w:rPr>
              <w:t>2</w:t>
            </w:r>
            <w:r>
              <w:rPr>
                <w:rFonts w:hint="eastAsia" w:ascii="宋体" w:hAnsi="宋体"/>
                <w:sz w:val="24"/>
              </w:rPr>
              <w:t>分），评定基准：提供基本建设方案，赠送项目描述清楚；技术及实施方案描述简单。</w:t>
            </w:r>
          </w:p>
          <w:p>
            <w:pPr>
              <w:spacing w:line="360" w:lineRule="auto"/>
              <w:rPr>
                <w:rFonts w:ascii="宋体" w:hAnsi="宋体"/>
                <w:sz w:val="24"/>
              </w:rPr>
            </w:pPr>
            <w:r>
              <w:rPr>
                <w:rFonts w:hint="eastAsia" w:ascii="宋体" w:hAnsi="宋体"/>
                <w:sz w:val="24"/>
              </w:rPr>
              <w:t>二档（</w:t>
            </w:r>
            <w:r>
              <w:rPr>
                <w:rFonts w:ascii="宋体" w:hAnsi="宋体"/>
                <w:sz w:val="24"/>
              </w:rPr>
              <w:t>2</w:t>
            </w:r>
            <w:r>
              <w:rPr>
                <w:rFonts w:hint="eastAsia" w:ascii="宋体" w:hAnsi="宋体"/>
                <w:sz w:val="24"/>
              </w:rPr>
              <w:t>.1～</w:t>
            </w:r>
            <w:r>
              <w:rPr>
                <w:rFonts w:ascii="宋体" w:hAnsi="宋体"/>
                <w:sz w:val="24"/>
              </w:rPr>
              <w:t>4</w:t>
            </w:r>
            <w:r>
              <w:rPr>
                <w:rFonts w:hint="eastAsia" w:ascii="宋体" w:hAnsi="宋体"/>
                <w:sz w:val="24"/>
              </w:rPr>
              <w:t>分），评定基准：提供较详细的建设方案，赠送项目描述清晰；标注了主要货物（交换机、综合布线系统产品）的技术规格和性能参数；技术方案描述较详细，方案可行，人员配备、进度计划、安全保障措施，质量保证措施等合理。</w:t>
            </w:r>
          </w:p>
          <w:p>
            <w:pPr>
              <w:spacing w:line="360" w:lineRule="auto"/>
              <w:rPr>
                <w:rFonts w:ascii="宋体" w:hAnsi="宋体"/>
                <w:sz w:val="24"/>
              </w:rPr>
            </w:pPr>
            <w:r>
              <w:rPr>
                <w:rFonts w:hint="eastAsia" w:ascii="宋体" w:hAnsi="宋体"/>
                <w:sz w:val="24"/>
              </w:rPr>
              <w:t>三档（</w:t>
            </w:r>
            <w:r>
              <w:rPr>
                <w:rFonts w:ascii="宋体" w:hAnsi="宋体"/>
                <w:sz w:val="24"/>
              </w:rPr>
              <w:t>4</w:t>
            </w:r>
            <w:r>
              <w:rPr>
                <w:rFonts w:hint="eastAsia" w:ascii="宋体" w:hAnsi="宋体"/>
                <w:sz w:val="24"/>
              </w:rPr>
              <w:t>.1～</w:t>
            </w:r>
            <w:r>
              <w:rPr>
                <w:rFonts w:ascii="宋体" w:hAnsi="宋体"/>
                <w:sz w:val="24"/>
              </w:rPr>
              <w:t>6</w:t>
            </w:r>
            <w:r>
              <w:rPr>
                <w:rFonts w:hint="eastAsia" w:ascii="宋体" w:hAnsi="宋体"/>
                <w:sz w:val="24"/>
              </w:rPr>
              <w:t>分），评定基准：提供全面详细的建设方案，赠送项目描述清晰；明确主要货物（交换机、综合布线系统产品）的技术规格和性能参数；准确理解项目需求，技术方案详细完善，设备选型合理先进；项目组织机构健全，人员完备，进度计划合理可行；工程实施安全保障措施、进度保障措施、质量保证措施、风险管理措施、文明施工管理措施等科学合理；提供应急预案；</w:t>
            </w:r>
          </w:p>
        </w:tc>
      </w:tr>
      <w:tr>
        <w:trPr>
          <w:trHeight w:val="3354" w:hRule="atLeast"/>
          <w:jc w:val="center"/>
        </w:trPr>
        <w:tc>
          <w:tcPr>
            <w:tcW w:w="2040" w:type="dxa"/>
            <w:vAlign w:val="center"/>
          </w:tcPr>
          <w:p>
            <w:pPr>
              <w:spacing w:line="360" w:lineRule="auto"/>
              <w:jc w:val="left"/>
              <w:rPr>
                <w:rFonts w:ascii="宋体" w:hAnsi="宋体"/>
                <w:sz w:val="24"/>
              </w:rPr>
            </w:pPr>
            <w:r>
              <w:rPr>
                <w:rFonts w:hint="eastAsia" w:ascii="宋体" w:hAnsi="宋体"/>
                <w:sz w:val="24"/>
              </w:rPr>
              <w:t>6.售后服务内容</w:t>
            </w:r>
          </w:p>
          <w:p>
            <w:pPr>
              <w:spacing w:line="360" w:lineRule="auto"/>
              <w:jc w:val="left"/>
              <w:rPr>
                <w:rFonts w:ascii="宋体" w:hAnsi="宋体"/>
                <w:sz w:val="24"/>
              </w:rPr>
            </w:pPr>
            <w:r>
              <w:rPr>
                <w:rFonts w:hint="eastAsia" w:ascii="宋体" w:hAnsi="宋体"/>
                <w:sz w:val="24"/>
              </w:rPr>
              <w:t>（满</w:t>
            </w:r>
            <w:r>
              <w:rPr>
                <w:rFonts w:ascii="宋体" w:hAnsi="宋体"/>
                <w:sz w:val="24"/>
              </w:rPr>
              <w:t>4</w:t>
            </w:r>
            <w:r>
              <w:rPr>
                <w:rFonts w:hint="eastAsia" w:ascii="宋体" w:hAnsi="宋体"/>
                <w:sz w:val="24"/>
              </w:rPr>
              <w:t>分）</w:t>
            </w:r>
          </w:p>
        </w:tc>
        <w:tc>
          <w:tcPr>
            <w:tcW w:w="7140" w:type="dxa"/>
            <w:vAlign w:val="center"/>
          </w:tcPr>
          <w:p>
            <w:pPr>
              <w:spacing w:line="276" w:lineRule="auto"/>
              <w:ind w:firstLine="480" w:firstLineChars="200"/>
              <w:rPr>
                <w:rFonts w:ascii="宋体" w:hAnsi="宋体"/>
                <w:b/>
                <w:sz w:val="24"/>
              </w:rPr>
            </w:pPr>
            <w:r>
              <w:rPr>
                <w:rFonts w:hint="eastAsia" w:ascii="宋体" w:hAnsi="宋体"/>
                <w:sz w:val="24"/>
              </w:rPr>
              <w:t>能及时响应采购人较紧急报修需求</w:t>
            </w:r>
            <w:r>
              <w:rPr>
                <w:rFonts w:hint="eastAsia" w:ascii="宋体" w:hAnsi="宋体"/>
                <w:b/>
                <w:sz w:val="24"/>
              </w:rPr>
              <w:t>（满</w:t>
            </w:r>
            <w:r>
              <w:rPr>
                <w:rFonts w:ascii="宋体" w:hAnsi="宋体"/>
                <w:b/>
                <w:sz w:val="24"/>
              </w:rPr>
              <w:t>2</w:t>
            </w:r>
            <w:r>
              <w:rPr>
                <w:rFonts w:hint="eastAsia" w:ascii="宋体" w:hAnsi="宋体"/>
                <w:b/>
                <w:sz w:val="24"/>
              </w:rPr>
              <w:t>分）：</w:t>
            </w:r>
            <w:r>
              <w:rPr>
                <w:rFonts w:hint="eastAsia" w:ascii="宋体" w:hAnsi="宋体"/>
                <w:sz w:val="24"/>
              </w:rPr>
              <w:t>如果出现师生大面积网络使用的故障，并判断为中标方问题的，经采购人通知后能在（    ）</w:t>
            </w:r>
            <w:r>
              <w:rPr>
                <w:rFonts w:hint="eastAsia" w:ascii="宋体" w:hAnsi="宋体"/>
                <w:b/>
                <w:sz w:val="24"/>
              </w:rPr>
              <w:t>内</w:t>
            </w:r>
            <w:r>
              <w:rPr>
                <w:color w:val="333333"/>
                <w:sz w:val="24"/>
              </w:rPr>
              <w:t>到现场，并根据</w:t>
            </w:r>
            <w:r>
              <w:rPr>
                <w:rFonts w:hint="eastAsia"/>
                <w:color w:val="333333"/>
                <w:sz w:val="24"/>
              </w:rPr>
              <w:t>故障</w:t>
            </w:r>
            <w:r>
              <w:rPr>
                <w:color w:val="333333"/>
                <w:sz w:val="24"/>
              </w:rPr>
              <w:t>的情况确定处理措施，</w:t>
            </w:r>
            <w:r>
              <w:rPr>
                <w:rFonts w:hint="eastAsia"/>
                <w:color w:val="333333"/>
                <w:sz w:val="24"/>
              </w:rPr>
              <w:t>排除故障</w:t>
            </w:r>
            <w:r>
              <w:rPr>
                <w:color w:val="333333"/>
                <w:sz w:val="24"/>
              </w:rPr>
              <w:t>。</w:t>
            </w:r>
            <w:r>
              <w:rPr>
                <w:rFonts w:hint="eastAsia"/>
                <w:color w:val="333333"/>
                <w:sz w:val="24"/>
              </w:rPr>
              <w:t>1</w:t>
            </w:r>
            <w:r>
              <w:rPr>
                <w:rFonts w:hint="eastAsia"/>
                <w:color w:val="333333"/>
                <w:sz w:val="24"/>
              </w:rPr>
              <w:t>、</w:t>
            </w:r>
            <w:r>
              <w:rPr>
                <w:rFonts w:hint="eastAsia" w:ascii="宋体" w:hAnsi="宋体"/>
                <w:sz w:val="24"/>
              </w:rPr>
              <w:t>4小时（2分）；2、12</w:t>
            </w:r>
            <w:r>
              <w:rPr>
                <w:rFonts w:ascii="宋体" w:hAnsi="宋体"/>
                <w:sz w:val="24"/>
              </w:rPr>
              <w:t>小时</w:t>
            </w:r>
            <w:r>
              <w:rPr>
                <w:rFonts w:hint="eastAsia" w:ascii="宋体" w:hAnsi="宋体"/>
                <w:sz w:val="24"/>
              </w:rPr>
              <w:t>（1分）</w:t>
            </w:r>
          </w:p>
          <w:p>
            <w:pPr>
              <w:spacing w:line="276" w:lineRule="auto"/>
              <w:ind w:firstLine="480" w:firstLineChars="200"/>
              <w:rPr>
                <w:rFonts w:ascii="宋体" w:hAnsi="宋体"/>
                <w:sz w:val="24"/>
              </w:rPr>
            </w:pPr>
            <w:r>
              <w:rPr>
                <w:rFonts w:hint="eastAsia" w:ascii="宋体" w:hAnsi="宋体"/>
                <w:sz w:val="24"/>
              </w:rPr>
              <w:t>能及时响应采购人一般报修需求</w:t>
            </w:r>
            <w:r>
              <w:rPr>
                <w:rFonts w:hint="eastAsia" w:ascii="宋体" w:hAnsi="宋体"/>
                <w:b/>
                <w:sz w:val="24"/>
              </w:rPr>
              <w:t>（满</w:t>
            </w:r>
            <w:r>
              <w:rPr>
                <w:rFonts w:ascii="宋体" w:hAnsi="宋体"/>
                <w:b/>
                <w:color w:val="000000"/>
                <w:sz w:val="24"/>
              </w:rPr>
              <w:t>2</w:t>
            </w:r>
            <w:r>
              <w:rPr>
                <w:rFonts w:hint="eastAsia" w:ascii="宋体" w:hAnsi="宋体"/>
                <w:b/>
                <w:sz w:val="24"/>
              </w:rPr>
              <w:t>分）：</w:t>
            </w:r>
            <w:r>
              <w:rPr>
                <w:rFonts w:hint="eastAsia" w:ascii="宋体" w:hAnsi="宋体"/>
                <w:sz w:val="24"/>
              </w:rPr>
              <w:t>如果师生个别网络使用故障，经判断为中标方问题的，采购人通知后能在（    ）</w:t>
            </w:r>
            <w:r>
              <w:rPr>
                <w:rFonts w:hint="eastAsia" w:ascii="宋体" w:hAnsi="宋体"/>
                <w:b/>
                <w:sz w:val="24"/>
              </w:rPr>
              <w:t>内</w:t>
            </w:r>
            <w:r>
              <w:rPr>
                <w:color w:val="333333"/>
                <w:sz w:val="23"/>
                <w:szCs w:val="23"/>
              </w:rPr>
              <w:t>到现场，并根据</w:t>
            </w:r>
            <w:r>
              <w:rPr>
                <w:rFonts w:hint="eastAsia"/>
                <w:color w:val="333333"/>
                <w:sz w:val="23"/>
                <w:szCs w:val="23"/>
              </w:rPr>
              <w:t>问题</w:t>
            </w:r>
            <w:r>
              <w:rPr>
                <w:color w:val="333333"/>
                <w:sz w:val="23"/>
                <w:szCs w:val="23"/>
              </w:rPr>
              <w:t>情况确定处理措施，</w:t>
            </w:r>
            <w:r>
              <w:rPr>
                <w:rFonts w:hint="eastAsia"/>
                <w:color w:val="333333"/>
                <w:sz w:val="23"/>
                <w:szCs w:val="23"/>
              </w:rPr>
              <w:t>解决问题</w:t>
            </w:r>
            <w:r>
              <w:rPr>
                <w:color w:val="333333"/>
                <w:sz w:val="23"/>
                <w:szCs w:val="23"/>
              </w:rPr>
              <w:t>。</w:t>
            </w:r>
            <w:r>
              <w:rPr>
                <w:rFonts w:hint="eastAsia"/>
                <w:color w:val="333333"/>
                <w:sz w:val="23"/>
                <w:szCs w:val="23"/>
              </w:rPr>
              <w:t>1</w:t>
            </w:r>
            <w:r>
              <w:rPr>
                <w:rFonts w:hint="eastAsia"/>
                <w:color w:val="333333"/>
                <w:sz w:val="23"/>
                <w:szCs w:val="23"/>
              </w:rPr>
              <w:t>、</w:t>
            </w:r>
            <w:r>
              <w:rPr>
                <w:rFonts w:hint="eastAsia"/>
                <w:color w:val="333333"/>
                <w:sz w:val="23"/>
                <w:szCs w:val="23"/>
              </w:rPr>
              <w:t>12</w:t>
            </w:r>
            <w:r>
              <w:rPr>
                <w:rFonts w:hint="eastAsia"/>
                <w:color w:val="333333"/>
                <w:sz w:val="23"/>
                <w:szCs w:val="23"/>
              </w:rPr>
              <w:t>小时</w:t>
            </w:r>
            <w:r>
              <w:rPr>
                <w:rFonts w:hint="eastAsia" w:ascii="宋体" w:hAnsi="宋体"/>
                <w:sz w:val="24"/>
              </w:rPr>
              <w:t>（2分）；2、24小时（1分）</w:t>
            </w:r>
          </w:p>
        </w:tc>
      </w:tr>
    </w:tbl>
    <w:p>
      <w:pPr>
        <w:spacing w:line="360" w:lineRule="auto"/>
        <w:ind w:firstLine="482" w:firstLineChars="200"/>
        <w:rPr>
          <w:rFonts w:ascii="宋体" w:hAnsi="宋体"/>
          <w:b/>
          <w:sz w:val="24"/>
        </w:rPr>
      </w:pPr>
      <w:r>
        <w:rPr>
          <w:rFonts w:hint="eastAsia" w:ascii="宋体" w:hAnsi="宋体"/>
          <w:b/>
          <w:sz w:val="24"/>
        </w:rPr>
        <w:t>四、中标标准</w:t>
      </w:r>
    </w:p>
    <w:p>
      <w:pPr>
        <w:ind w:firstLine="480" w:firstLineChars="200"/>
        <w:rPr>
          <w:sz w:val="24"/>
        </w:rPr>
      </w:pPr>
      <w:r>
        <w:rPr>
          <w:rFonts w:hint="eastAsia" w:ascii="宋体" w:hAnsi="宋体"/>
          <w:sz w:val="24"/>
        </w:rPr>
        <w:t>按各竞标人得分高低的前三名依次确定为第一、第二、第三中标候选人。</w:t>
      </w:r>
    </w:p>
    <w:p>
      <w:pPr/>
    </w:p>
    <w:p>
      <w:pPr/>
    </w:p>
    <w:p>
      <w:pPr/>
    </w:p>
    <w:p>
      <w:pPr/>
      <w:r>
        <w:br w:type="page"/>
      </w:r>
    </w:p>
    <w:p>
      <w:pPr>
        <w:pStyle w:val="13"/>
        <w:spacing w:before="0" w:after="360"/>
        <w:rPr>
          <w:rFonts w:ascii="黑体" w:hAnsi="宋体" w:eastAsia="黑体"/>
          <w:b w:val="0"/>
        </w:rPr>
      </w:pPr>
      <w:bookmarkStart w:id="9" w:name="_Toc457815650"/>
      <w:r>
        <w:rPr>
          <w:rFonts w:hint="eastAsia" w:ascii="黑体" w:hAnsi="宋体" w:eastAsia="黑体"/>
          <w:b w:val="0"/>
        </w:rPr>
        <w:t>第五章 封面格式</w:t>
      </w:r>
      <w:bookmarkEnd w:id="9"/>
    </w:p>
    <w:p>
      <w:pPr>
        <w:pStyle w:val="7"/>
        <w:spacing w:line="480" w:lineRule="auto"/>
        <w:jc w:val="right"/>
        <w:rPr>
          <w:rFonts w:hAnsi="宋体"/>
          <w:sz w:val="32"/>
        </w:rPr>
      </w:pPr>
      <w:r>
        <w:rPr>
          <w:rFonts w:hint="eastAsia" w:hAnsi="宋体"/>
        </w:rPr>
        <w:t xml:space="preserve"> </w:t>
      </w:r>
      <w:r>
        <w:rPr>
          <w:rFonts w:hint="eastAsia" w:hAnsi="宋体"/>
          <w:u w:val="single"/>
        </w:rPr>
        <w:t xml:space="preserve">        </w:t>
      </w:r>
      <w:r>
        <w:rPr>
          <w:rFonts w:hint="eastAsia" w:hAnsi="宋体"/>
          <w:b/>
          <w:bCs/>
          <w:sz w:val="36"/>
        </w:rPr>
        <w:t>本</w:t>
      </w:r>
    </w:p>
    <w:p>
      <w:pPr>
        <w:pStyle w:val="7"/>
        <w:spacing w:line="480" w:lineRule="auto"/>
        <w:jc w:val="center"/>
        <w:rPr>
          <w:rFonts w:hAnsi="宋体"/>
          <w:b/>
          <w:bCs/>
          <w:sz w:val="36"/>
        </w:rPr>
      </w:pPr>
      <w:r>
        <w:rPr>
          <w:rFonts w:hint="eastAsia" w:hAnsi="宋体"/>
          <w:b/>
          <w:bCs/>
          <w:sz w:val="36"/>
        </w:rPr>
        <w:t>×××××（投标人名称）</w:t>
      </w:r>
    </w:p>
    <w:p>
      <w:pPr>
        <w:pStyle w:val="7"/>
        <w:spacing w:line="480" w:lineRule="auto"/>
        <w:rPr>
          <w:rFonts w:hAnsi="宋体"/>
        </w:rPr>
      </w:pPr>
    </w:p>
    <w:p>
      <w:pPr>
        <w:pStyle w:val="7"/>
        <w:spacing w:line="480" w:lineRule="auto"/>
        <w:rPr>
          <w:rFonts w:hAnsi="宋体"/>
        </w:rPr>
      </w:pPr>
    </w:p>
    <w:p>
      <w:pPr>
        <w:pStyle w:val="7"/>
        <w:spacing w:line="480" w:lineRule="auto"/>
        <w:jc w:val="center"/>
        <w:rPr>
          <w:rFonts w:hAnsi="宋体"/>
          <w:b/>
          <w:sz w:val="72"/>
        </w:rPr>
      </w:pPr>
      <w:r>
        <w:rPr>
          <w:rFonts w:hint="eastAsia" w:hAnsi="宋体"/>
          <w:b/>
          <w:sz w:val="72"/>
        </w:rPr>
        <w:t>投   标  文  件</w:t>
      </w:r>
    </w:p>
    <w:p>
      <w:pPr>
        <w:pStyle w:val="7"/>
        <w:spacing w:line="480" w:lineRule="auto"/>
        <w:rPr>
          <w:rFonts w:hAnsi="宋体"/>
        </w:rPr>
      </w:pPr>
    </w:p>
    <w:p>
      <w:pPr>
        <w:pStyle w:val="7"/>
        <w:spacing w:line="480" w:lineRule="auto"/>
        <w:ind w:firstLine="157" w:firstLineChars="49"/>
        <w:jc w:val="center"/>
        <w:rPr>
          <w:rFonts w:hAnsi="宋体"/>
          <w:b/>
          <w:sz w:val="32"/>
          <w:szCs w:val="32"/>
        </w:rPr>
      </w:pPr>
      <w:r>
        <w:rPr>
          <w:rFonts w:hint="eastAsia" w:hAnsi="宋体"/>
          <w:b/>
          <w:sz w:val="32"/>
          <w:szCs w:val="32"/>
        </w:rPr>
        <w:t>项目名称：西校区培训中心改学生宿舍网络建设项目</w:t>
      </w:r>
    </w:p>
    <w:p>
      <w:pPr>
        <w:pStyle w:val="7"/>
        <w:spacing w:line="480" w:lineRule="auto"/>
        <w:ind w:firstLine="2557" w:firstLineChars="796"/>
        <w:rPr>
          <w:rFonts w:hAnsi="宋体"/>
          <w:b/>
          <w:bCs/>
          <w:sz w:val="32"/>
          <w:szCs w:val="32"/>
        </w:rPr>
      </w:pPr>
    </w:p>
    <w:p>
      <w:pPr>
        <w:pStyle w:val="7"/>
        <w:spacing w:line="480" w:lineRule="auto"/>
        <w:ind w:firstLine="2557" w:firstLineChars="796"/>
        <w:rPr>
          <w:rFonts w:hAnsi="宋体"/>
          <w:b/>
          <w:sz w:val="32"/>
          <w:szCs w:val="32"/>
        </w:rPr>
      </w:pPr>
    </w:p>
    <w:p>
      <w:pPr>
        <w:pStyle w:val="7"/>
        <w:spacing w:line="480" w:lineRule="auto"/>
        <w:rPr>
          <w:rFonts w:hAnsi="宋体"/>
        </w:rPr>
      </w:pPr>
    </w:p>
    <w:p>
      <w:pPr>
        <w:pStyle w:val="7"/>
        <w:spacing w:line="480" w:lineRule="auto"/>
        <w:ind w:firstLine="800" w:firstLineChars="250"/>
        <w:rPr>
          <w:rFonts w:hAnsi="宋体"/>
          <w:sz w:val="32"/>
          <w:szCs w:val="32"/>
          <w:u w:val="single"/>
        </w:rPr>
      </w:pPr>
      <w:r>
        <w:rPr>
          <w:rFonts w:hint="eastAsia" w:hAnsi="宋体"/>
          <w:sz w:val="32"/>
          <w:szCs w:val="32"/>
        </w:rPr>
        <w:t>投标人：</w:t>
      </w:r>
      <w:r>
        <w:rPr>
          <w:rFonts w:hint="eastAsia" w:hAnsi="宋体"/>
          <w:sz w:val="32"/>
          <w:szCs w:val="32"/>
          <w:u w:val="single"/>
        </w:rPr>
        <w:t xml:space="preserve">                           （盖单位公章）</w:t>
      </w:r>
    </w:p>
    <w:p>
      <w:pPr>
        <w:pStyle w:val="7"/>
        <w:spacing w:line="480" w:lineRule="auto"/>
        <w:ind w:firstLine="800" w:firstLineChars="250"/>
        <w:rPr>
          <w:rFonts w:hAnsi="宋体"/>
          <w:sz w:val="32"/>
          <w:szCs w:val="32"/>
        </w:rPr>
      </w:pPr>
      <w:r>
        <w:rPr>
          <w:rFonts w:hint="eastAsia" w:hAnsi="宋体"/>
          <w:sz w:val="32"/>
          <w:szCs w:val="32"/>
        </w:rPr>
        <w:t>法定代表人或其委托代理人：</w:t>
      </w:r>
      <w:r>
        <w:rPr>
          <w:rFonts w:hint="eastAsia" w:hAnsi="宋体"/>
          <w:sz w:val="32"/>
          <w:szCs w:val="32"/>
          <w:u w:val="single"/>
        </w:rPr>
        <w:t xml:space="preserve">               （签名）</w:t>
      </w:r>
    </w:p>
    <w:p>
      <w:pPr>
        <w:pStyle w:val="7"/>
        <w:spacing w:line="480" w:lineRule="auto"/>
        <w:jc w:val="center"/>
        <w:rPr>
          <w:rFonts w:hAnsi="宋体"/>
          <w:sz w:val="32"/>
          <w:szCs w:val="32"/>
        </w:rPr>
      </w:pPr>
      <w:r>
        <w:rPr>
          <w:rFonts w:hint="eastAsia" w:hAnsi="宋体"/>
          <w:sz w:val="32"/>
          <w:szCs w:val="32"/>
        </w:rPr>
        <w:t>（开标前不得拆封）</w:t>
      </w:r>
    </w:p>
    <w:p>
      <w:pPr>
        <w:pStyle w:val="13"/>
        <w:spacing w:before="0" w:after="360"/>
        <w:rPr>
          <w:rFonts w:ascii="黑体" w:hAnsi="宋体" w:eastAsia="黑体"/>
          <w:b w:val="0"/>
        </w:rPr>
      </w:pPr>
      <w:r>
        <w:rPr>
          <w:rFonts w:ascii="宋体" w:hAnsi="宋体" w:eastAsia="宋体"/>
        </w:rPr>
        <w:br w:type="page"/>
      </w:r>
      <w:bookmarkStart w:id="10" w:name="_Toc457815651"/>
      <w:r>
        <w:rPr>
          <w:rFonts w:hint="eastAsia" w:ascii="黑体" w:hAnsi="宋体" w:eastAsia="黑体"/>
          <w:b w:val="0"/>
        </w:rPr>
        <w:t>第六章 投标报价表</w:t>
      </w:r>
      <w:bookmarkEnd w:id="10"/>
    </w:p>
    <w:p>
      <w:pPr>
        <w:jc w:val="center"/>
        <w:rPr>
          <w:rFonts w:ascii="宋体" w:hAnsi="宋体"/>
          <w:sz w:val="32"/>
          <w:szCs w:val="32"/>
        </w:rPr>
      </w:pPr>
    </w:p>
    <w:p>
      <w:pPr>
        <w:pStyle w:val="7"/>
        <w:ind w:firstLine="240" w:firstLineChars="100"/>
        <w:jc w:val="left"/>
        <w:rPr>
          <w:rFonts w:hAnsi="宋体"/>
          <w:bCs/>
          <w:sz w:val="24"/>
          <w:szCs w:val="24"/>
        </w:rPr>
      </w:pPr>
      <w:r>
        <w:rPr>
          <w:rFonts w:hint="eastAsia" w:hAnsi="宋体"/>
          <w:bCs/>
          <w:sz w:val="24"/>
          <w:szCs w:val="24"/>
        </w:rPr>
        <w:t>项目名称：</w:t>
      </w:r>
      <w:r>
        <w:rPr>
          <w:rFonts w:hint="eastAsia" w:hAnsi="宋体"/>
          <w:sz w:val="24"/>
        </w:rPr>
        <w:t>西校区培训中心改学生宿舍网络建设及运营项目</w:t>
      </w:r>
    </w:p>
    <w:p>
      <w:pPr>
        <w:pStyle w:val="7"/>
        <w:ind w:firstLine="240" w:firstLineChars="100"/>
        <w:rPr>
          <w:rFonts w:hAnsi="宋体"/>
          <w:bCs/>
          <w:sz w:val="24"/>
          <w:szCs w:val="24"/>
        </w:rPr>
      </w:pPr>
    </w:p>
    <w:p>
      <w:pPr>
        <w:pStyle w:val="7"/>
        <w:spacing w:line="360" w:lineRule="auto"/>
        <w:ind w:firstLine="240" w:firstLineChars="100"/>
        <w:rPr>
          <w:rFonts w:hAnsi="宋体"/>
          <w:bCs/>
          <w:sz w:val="24"/>
          <w:szCs w:val="24"/>
        </w:rPr>
      </w:pPr>
      <w:r>
        <w:rPr>
          <w:rFonts w:hint="eastAsia" w:hAnsi="宋体"/>
          <w:bCs/>
          <w:sz w:val="24"/>
          <w:szCs w:val="24"/>
        </w:rPr>
        <w:t>依照第二章 招标项目采购需求和第四章评分办法及中标标准的相关内容进行报价。格式自拟。（其中提供给学校的带宽需要注明上行速率和下行速率。）</w:t>
      </w:r>
    </w:p>
    <w:p>
      <w:pPr>
        <w:pStyle w:val="7"/>
        <w:rPr>
          <w:rFonts w:hAnsi="宋体"/>
          <w:bCs/>
          <w:sz w:val="24"/>
        </w:rPr>
      </w:pPr>
    </w:p>
    <w:p>
      <w:pPr>
        <w:pStyle w:val="7"/>
        <w:rPr>
          <w:rFonts w:hAnsi="宋体"/>
        </w:rPr>
      </w:pPr>
    </w:p>
    <w:p>
      <w:pPr>
        <w:pStyle w:val="7"/>
        <w:rPr>
          <w:rFonts w:hAnsi="宋体"/>
          <w:sz w:val="24"/>
          <w:szCs w:val="24"/>
        </w:rPr>
      </w:pPr>
      <w:r>
        <w:rPr>
          <w:rFonts w:hint="eastAsia" w:hAnsi="宋体"/>
          <w:sz w:val="24"/>
          <w:szCs w:val="24"/>
        </w:rPr>
        <w:t>投标人（公章）</w:t>
      </w:r>
      <w:r>
        <w:rPr>
          <w:rFonts w:hint="eastAsia" w:hAnsi="宋体"/>
          <w:sz w:val="24"/>
          <w:szCs w:val="24"/>
          <w:u w:val="single"/>
        </w:rPr>
        <w:t xml:space="preserve">                                 </w:t>
      </w:r>
    </w:p>
    <w:p>
      <w:pPr>
        <w:pStyle w:val="7"/>
        <w:rPr>
          <w:rFonts w:hAnsi="宋体"/>
          <w:sz w:val="24"/>
          <w:szCs w:val="24"/>
        </w:rPr>
      </w:pPr>
    </w:p>
    <w:p>
      <w:pPr>
        <w:pStyle w:val="7"/>
        <w:rPr>
          <w:rFonts w:hAnsi="宋体"/>
          <w:sz w:val="24"/>
          <w:szCs w:val="24"/>
          <w:u w:val="single"/>
        </w:rPr>
      </w:pPr>
      <w:r>
        <w:rPr>
          <w:rFonts w:hint="eastAsia" w:hAnsi="宋体"/>
          <w:sz w:val="24"/>
          <w:szCs w:val="24"/>
        </w:rPr>
        <w:t>法定代表人或委托代理人签字</w:t>
      </w:r>
      <w:r>
        <w:rPr>
          <w:rFonts w:hint="eastAsia" w:hAnsi="宋体"/>
          <w:sz w:val="24"/>
          <w:szCs w:val="24"/>
          <w:u w:val="single"/>
        </w:rPr>
        <w:t xml:space="preserve">                     </w:t>
      </w:r>
    </w:p>
    <w:p>
      <w:pPr>
        <w:pStyle w:val="7"/>
        <w:rPr>
          <w:rFonts w:hAnsi="宋体"/>
          <w:sz w:val="24"/>
          <w:szCs w:val="24"/>
          <w:u w:val="single"/>
        </w:rPr>
      </w:pPr>
    </w:p>
    <w:p>
      <w:pPr>
        <w:pStyle w:val="7"/>
        <w:rPr>
          <w:rFonts w:hAnsi="宋体"/>
          <w:sz w:val="24"/>
          <w:szCs w:val="24"/>
        </w:rPr>
      </w:pPr>
      <w:r>
        <w:rPr>
          <w:rFonts w:hint="eastAsia" w:hAnsi="宋体"/>
          <w:sz w:val="24"/>
          <w:szCs w:val="24"/>
        </w:rPr>
        <w:t>日期</w:t>
      </w:r>
      <w:r>
        <w:rPr>
          <w:rFonts w:hint="eastAsia" w:hAnsi="宋体"/>
          <w:sz w:val="24"/>
          <w:szCs w:val="24"/>
          <w:u w:val="single"/>
        </w:rPr>
        <w:t xml:space="preserve">                                           </w:t>
      </w:r>
    </w:p>
    <w:p>
      <w:pPr>
        <w:pStyle w:val="7"/>
        <w:rPr>
          <w:rFonts w:hAnsi="宋体"/>
          <w:sz w:val="24"/>
          <w:szCs w:val="24"/>
          <w:u w:val="single"/>
        </w:rPr>
      </w:pPr>
    </w:p>
    <w:p>
      <w:pPr>
        <w:pStyle w:val="7"/>
        <w:rPr>
          <w:rFonts w:hAnsi="宋体"/>
          <w:sz w:val="24"/>
          <w:szCs w:val="24"/>
          <w:u w:val="single"/>
        </w:rPr>
      </w:pPr>
    </w:p>
    <w:p>
      <w:pPr>
        <w:pStyle w:val="13"/>
        <w:spacing w:before="0" w:after="360"/>
        <w:rPr>
          <w:rFonts w:ascii="黑体" w:hAnsi="宋体" w:eastAsia="黑体"/>
          <w:b w:val="0"/>
        </w:rPr>
      </w:pPr>
      <w:r>
        <w:rPr>
          <w:rFonts w:ascii="宋体" w:hAnsi="宋体" w:eastAsia="宋体"/>
        </w:rPr>
        <w:br w:type="page"/>
      </w:r>
      <w:bookmarkStart w:id="11" w:name="_Toc457815652"/>
      <w:r>
        <w:rPr>
          <w:rFonts w:hint="eastAsia" w:ascii="黑体" w:hAnsi="宋体" w:eastAsia="黑体"/>
          <w:b w:val="0"/>
        </w:rPr>
        <w:t>第七章 法人授权委托书</w:t>
      </w:r>
      <w:bookmarkEnd w:id="11"/>
    </w:p>
    <w:p>
      <w:pPr>
        <w:pStyle w:val="7"/>
        <w:rPr>
          <w:rFonts w:hAnsi="宋体"/>
        </w:rPr>
      </w:pPr>
    </w:p>
    <w:p>
      <w:pPr>
        <w:pStyle w:val="7"/>
        <w:spacing w:line="480" w:lineRule="exact"/>
        <w:ind w:firstLine="480" w:firstLineChars="200"/>
        <w:rPr>
          <w:rFonts w:hAnsi="宋体"/>
          <w:sz w:val="24"/>
          <w:szCs w:val="24"/>
        </w:rPr>
      </w:pPr>
      <w:r>
        <w:rPr>
          <w:rFonts w:hint="eastAsia" w:hAnsi="宋体"/>
          <w:sz w:val="24"/>
          <w:szCs w:val="24"/>
        </w:rPr>
        <w:t>兹授权</w:t>
      </w:r>
      <w:r>
        <w:rPr>
          <w:rFonts w:hint="eastAsia" w:hAnsi="宋体"/>
          <w:sz w:val="24"/>
          <w:szCs w:val="24"/>
          <w:u w:val="single"/>
        </w:rPr>
        <w:t xml:space="preserve">            </w:t>
      </w:r>
      <w:r>
        <w:rPr>
          <w:rFonts w:hint="eastAsia" w:hAnsi="宋体"/>
          <w:sz w:val="24"/>
          <w:szCs w:val="24"/>
        </w:rPr>
        <w:t>同志为我方参加学校</w:t>
      </w:r>
      <w:r>
        <w:rPr>
          <w:rFonts w:hint="eastAsia" w:hAnsi="宋体"/>
          <w:sz w:val="24"/>
          <w:szCs w:val="24"/>
          <w:u w:val="single"/>
        </w:rPr>
        <w:t xml:space="preserve">  西校区培训中心改学生宿舍网络建设及运营项目  </w:t>
      </w:r>
      <w:r>
        <w:rPr>
          <w:rFonts w:hint="eastAsia" w:hAnsi="宋体"/>
          <w:sz w:val="24"/>
          <w:szCs w:val="24"/>
        </w:rPr>
        <w:t>招标的投标代理人，其代理权限为：</w:t>
      </w:r>
      <w:r>
        <w:rPr>
          <w:rFonts w:hint="eastAsia" w:hAnsi="宋体"/>
          <w:sz w:val="24"/>
          <w:szCs w:val="24"/>
          <w:u w:val="single"/>
        </w:rPr>
        <w:t xml:space="preserve">                                                                            </w:t>
      </w:r>
    </w:p>
    <w:p>
      <w:pPr>
        <w:pStyle w:val="7"/>
        <w:spacing w:line="480" w:lineRule="exact"/>
        <w:rPr>
          <w:rFonts w:hAnsi="宋体"/>
          <w:sz w:val="24"/>
          <w:szCs w:val="24"/>
          <w:u w:val="single"/>
        </w:rPr>
      </w:pPr>
      <w:r>
        <w:rPr>
          <w:rFonts w:hint="eastAsia" w:hAnsi="宋体"/>
          <w:sz w:val="24"/>
          <w:szCs w:val="24"/>
          <w:u w:val="single"/>
        </w:rPr>
        <w:t xml:space="preserve">                                                                                          </w:t>
      </w:r>
    </w:p>
    <w:p>
      <w:pPr>
        <w:pStyle w:val="7"/>
        <w:spacing w:line="480" w:lineRule="exact"/>
        <w:rPr>
          <w:rFonts w:hAnsi="宋体"/>
          <w:sz w:val="24"/>
          <w:szCs w:val="24"/>
          <w:u w:val="single"/>
        </w:rPr>
      </w:pPr>
      <w:r>
        <w:rPr>
          <w:rFonts w:hint="eastAsia" w:hAnsi="宋体"/>
          <w:sz w:val="24"/>
          <w:szCs w:val="24"/>
          <w:u w:val="single"/>
        </w:rPr>
        <w:t xml:space="preserve">                                                                                          </w:t>
      </w:r>
    </w:p>
    <w:p>
      <w:pPr>
        <w:pStyle w:val="7"/>
        <w:spacing w:line="480" w:lineRule="exact"/>
        <w:rPr>
          <w:rFonts w:hAnsi="宋体"/>
          <w:sz w:val="24"/>
          <w:szCs w:val="24"/>
          <w:u w:val="single"/>
        </w:rPr>
      </w:pPr>
      <w:r>
        <w:rPr>
          <w:rFonts w:hint="eastAsia" w:hAnsi="宋体"/>
          <w:sz w:val="24"/>
          <w:szCs w:val="24"/>
          <w:u w:val="single"/>
        </w:rPr>
        <w:t xml:space="preserve">                                                                                       </w:t>
      </w:r>
    </w:p>
    <w:p>
      <w:pPr>
        <w:pStyle w:val="7"/>
        <w:spacing w:line="480" w:lineRule="exact"/>
        <w:rPr>
          <w:rFonts w:hAnsi="宋体"/>
          <w:sz w:val="24"/>
          <w:szCs w:val="24"/>
        </w:rPr>
      </w:pPr>
    </w:p>
    <w:p>
      <w:pPr>
        <w:pStyle w:val="7"/>
        <w:spacing w:line="480" w:lineRule="exact"/>
        <w:ind w:firstLine="420"/>
        <w:rPr>
          <w:rFonts w:hAnsi="宋体"/>
          <w:sz w:val="24"/>
          <w:szCs w:val="24"/>
        </w:rPr>
      </w:pPr>
      <w:r>
        <w:rPr>
          <w:rFonts w:hint="eastAsia" w:hAnsi="宋体"/>
          <w:sz w:val="24"/>
          <w:szCs w:val="24"/>
        </w:rPr>
        <w:t>代理期限从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日至</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日止</w:t>
      </w:r>
    </w:p>
    <w:p>
      <w:pPr>
        <w:pStyle w:val="7"/>
        <w:spacing w:line="480" w:lineRule="exact"/>
        <w:ind w:firstLine="420"/>
        <w:rPr>
          <w:rFonts w:hAnsi="宋体"/>
          <w:sz w:val="24"/>
          <w:szCs w:val="24"/>
        </w:rPr>
      </w:pPr>
    </w:p>
    <w:p>
      <w:pPr>
        <w:pStyle w:val="7"/>
        <w:spacing w:line="480" w:lineRule="exact"/>
        <w:ind w:firstLine="420"/>
        <w:rPr>
          <w:rFonts w:hAnsi="宋体"/>
          <w:sz w:val="24"/>
          <w:szCs w:val="24"/>
        </w:rPr>
      </w:pPr>
      <w:r>
        <w:rPr>
          <w:rFonts w:hint="eastAsia" w:hAnsi="宋体"/>
          <w:sz w:val="24"/>
          <w:szCs w:val="24"/>
        </w:rPr>
        <w:t>委托单位：</w:t>
      </w:r>
      <w:r>
        <w:rPr>
          <w:rFonts w:hint="eastAsia" w:hAnsi="宋体"/>
          <w:sz w:val="24"/>
          <w:szCs w:val="24"/>
          <w:u w:val="single"/>
        </w:rPr>
        <w:t xml:space="preserve">              </w:t>
      </w:r>
      <w:r>
        <w:rPr>
          <w:rFonts w:hint="eastAsia" w:hAnsi="宋体"/>
          <w:sz w:val="24"/>
          <w:szCs w:val="24"/>
        </w:rPr>
        <w:t>（公章）        法定代表人：</w:t>
      </w:r>
      <w:r>
        <w:rPr>
          <w:rFonts w:hint="eastAsia" w:hAnsi="宋体"/>
          <w:sz w:val="24"/>
          <w:szCs w:val="24"/>
          <w:u w:val="single"/>
        </w:rPr>
        <w:t xml:space="preserve">                   </w:t>
      </w:r>
      <w:r>
        <w:rPr>
          <w:rFonts w:hint="eastAsia" w:hAnsi="宋体"/>
          <w:sz w:val="24"/>
          <w:szCs w:val="24"/>
        </w:rPr>
        <w:t>（签字或盖章）</w:t>
      </w:r>
    </w:p>
    <w:p>
      <w:pPr>
        <w:pStyle w:val="7"/>
        <w:spacing w:line="480" w:lineRule="exact"/>
        <w:ind w:firstLine="420"/>
        <w:rPr>
          <w:rFonts w:hAnsi="宋体"/>
          <w:sz w:val="24"/>
          <w:szCs w:val="24"/>
        </w:rPr>
      </w:pPr>
      <w:r>
        <w:rPr>
          <w:rFonts w:hint="eastAsia" w:hAnsi="宋体"/>
          <w:sz w:val="24"/>
          <w:szCs w:val="24"/>
        </w:rPr>
        <w:t>委托代理人：</w:t>
      </w:r>
      <w:r>
        <w:rPr>
          <w:rFonts w:hint="eastAsia" w:hAnsi="宋体"/>
          <w:sz w:val="24"/>
          <w:szCs w:val="24"/>
          <w:u w:val="single"/>
        </w:rPr>
        <w:t xml:space="preserve">               </w:t>
      </w:r>
      <w:r>
        <w:rPr>
          <w:rFonts w:hint="eastAsia" w:hAnsi="宋体"/>
          <w:sz w:val="24"/>
          <w:szCs w:val="24"/>
        </w:rPr>
        <w:t>（签字）</w:t>
      </w:r>
    </w:p>
    <w:p>
      <w:pPr>
        <w:pStyle w:val="7"/>
        <w:spacing w:line="480" w:lineRule="exact"/>
        <w:ind w:firstLine="420"/>
        <w:rPr>
          <w:rFonts w:hAnsi="宋体"/>
          <w:sz w:val="24"/>
          <w:szCs w:val="24"/>
        </w:rPr>
      </w:pPr>
      <w:r>
        <w:rPr>
          <w:rFonts w:hint="eastAsia" w:hAnsi="宋体"/>
          <w:sz w:val="24"/>
          <w:szCs w:val="24"/>
        </w:rPr>
        <w:t>签发日期：</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pPr>
        <w:pStyle w:val="7"/>
        <w:spacing w:line="480" w:lineRule="exact"/>
        <w:rPr>
          <w:rFonts w:hAnsi="宋体"/>
          <w:sz w:val="24"/>
          <w:szCs w:val="24"/>
        </w:rPr>
      </w:pPr>
      <w:r>
        <w:rPr>
          <w:rFonts w:hint="eastAsia" w:hAnsi="宋体"/>
          <w:sz w:val="24"/>
          <w:szCs w:val="24"/>
        </w:rPr>
        <w:t xml:space="preserve">                                                                                                                                                                                        </w:t>
      </w:r>
    </w:p>
    <w:p>
      <w:pPr>
        <w:pStyle w:val="7"/>
        <w:spacing w:line="480" w:lineRule="exact"/>
        <w:rPr>
          <w:rFonts w:hAnsi="宋体"/>
          <w:sz w:val="24"/>
          <w:szCs w:val="24"/>
        </w:rPr>
      </w:pPr>
      <w:r>
        <w:rPr>
          <w:rFonts w:hAnsi="宋体"/>
          <w:sz w:val="24"/>
          <w:szCs w:val="24"/>
        </w:rPr>
        <mc:AlternateContent>
          <mc:Choice Requires="wps">
            <w:drawing>
              <wp:anchor distT="180340" distB="0" distL="114300" distR="114300" simplePos="0" relativeHeight="251658240" behindDoc="0" locked="0" layoutInCell="0" allowOverlap="1">
                <wp:simplePos x="0" y="0"/>
                <wp:positionH relativeFrom="column">
                  <wp:posOffset>0</wp:posOffset>
                </wp:positionH>
                <wp:positionV relativeFrom="paragraph">
                  <wp:posOffset>0</wp:posOffset>
                </wp:positionV>
                <wp:extent cx="6134100" cy="0"/>
                <wp:effectExtent l="0" t="4445" r="3810" b="6985"/>
                <wp:wrapTopAndBottom/>
                <wp:docPr id="1" name="Line 12"/>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a:effectLst/>
                      </wps:spPr>
                      <wps:bodyPr/>
                    </wps:wsp>
                  </a:graphicData>
                </a:graphic>
              </wp:anchor>
            </w:drawing>
          </mc:Choice>
          <mc:Fallback>
            <w:pict>
              <v:line id="Line 12" o:spid="_x0000_s1026" o:spt="20" style="position:absolute;left:0pt;margin-left:0pt;margin-top:0pt;height:0pt;width:483pt;mso-wrap-distance-bottom:0pt;mso-wrap-distance-top:14.2pt;z-index:251658240;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B1T30AAA&#10;AAIBAAAPAAAAAAAAAAEAIAAAACIAAABkcnMvZG93bnJldi54bWxQSwECFAAUAAAACACHTuJA9kC4&#10;lbQBAABgAwAADgAAAAAAAAABACAAAAAfAQAAZHJzL2Uyb0RvYy54bWxQSwUGAAAAAAYABgBZAQAA&#10;RQUAAAAA&#10;">
                <v:fill on="f" focussize="0,0"/>
                <v:stroke color="#000000" joinstyle="round"/>
                <v:imagedata o:title=""/>
                <o:lock v:ext="edit" aspectratio="f"/>
                <w10:wrap type="topAndBottom"/>
              </v:line>
            </w:pict>
          </mc:Fallback>
        </mc:AlternateContent>
      </w:r>
      <w:r>
        <w:rPr>
          <w:rFonts w:hint="eastAsia" w:hAnsi="宋体"/>
          <w:sz w:val="24"/>
          <w:szCs w:val="24"/>
        </w:rPr>
        <w:t xml:space="preserve">    附：1、代理人工作单位：                       职务：</w:t>
      </w:r>
    </w:p>
    <w:p>
      <w:pPr>
        <w:pStyle w:val="7"/>
        <w:spacing w:line="480" w:lineRule="exact"/>
        <w:ind w:firstLine="420"/>
        <w:rPr>
          <w:rFonts w:hAnsi="宋体"/>
          <w:sz w:val="24"/>
          <w:szCs w:val="24"/>
        </w:rPr>
      </w:pPr>
      <w:r>
        <w:rPr>
          <w:rFonts w:hint="eastAsia" w:hAnsi="宋体"/>
          <w:sz w:val="24"/>
          <w:szCs w:val="24"/>
        </w:rPr>
        <w:t xml:space="preserve">       身份证号码：                           性别：           年龄：</w:t>
      </w:r>
    </w:p>
    <w:p>
      <w:pPr>
        <w:pStyle w:val="7"/>
        <w:spacing w:line="480" w:lineRule="exact"/>
        <w:ind w:firstLine="840"/>
        <w:rPr>
          <w:rFonts w:hAnsi="宋体"/>
          <w:sz w:val="24"/>
          <w:szCs w:val="24"/>
        </w:rPr>
      </w:pPr>
      <w:r>
        <w:rPr>
          <w:rFonts w:hint="eastAsia" w:hAnsi="宋体"/>
          <w:sz w:val="24"/>
          <w:szCs w:val="24"/>
        </w:rPr>
        <w:t>2、委托人企业法人营业执照号码：</w:t>
      </w:r>
    </w:p>
    <w:p>
      <w:pPr>
        <w:pStyle w:val="7"/>
        <w:spacing w:line="480" w:lineRule="exact"/>
        <w:ind w:firstLine="420"/>
        <w:rPr>
          <w:rFonts w:hAnsi="宋体"/>
          <w:sz w:val="24"/>
          <w:szCs w:val="24"/>
        </w:rPr>
      </w:pPr>
      <w:r>
        <w:rPr>
          <w:rFonts w:hint="eastAsia" w:hAnsi="宋体"/>
          <w:sz w:val="24"/>
          <w:szCs w:val="24"/>
        </w:rPr>
        <w:t xml:space="preserve">       地址：                                经营范围：</w:t>
      </w:r>
    </w:p>
    <w:p>
      <w:pPr>
        <w:pStyle w:val="7"/>
        <w:spacing w:line="480" w:lineRule="exact"/>
        <w:ind w:firstLine="420"/>
        <w:rPr>
          <w:rFonts w:hAnsi="宋体"/>
          <w:sz w:val="24"/>
          <w:szCs w:val="24"/>
        </w:rPr>
      </w:pPr>
      <w:r>
        <w:rPr>
          <w:rFonts w:hint="eastAsia" w:hAnsi="宋体"/>
          <w:sz w:val="24"/>
          <w:szCs w:val="24"/>
        </w:rPr>
        <w:t xml:space="preserve">       注册资金：                            </w:t>
      </w:r>
    </w:p>
    <w:p>
      <w:pPr>
        <w:pStyle w:val="7"/>
        <w:spacing w:line="480" w:lineRule="exact"/>
        <w:ind w:firstLine="420"/>
        <w:rPr>
          <w:rFonts w:hAnsi="宋体"/>
          <w:sz w:val="24"/>
          <w:szCs w:val="24"/>
        </w:rPr>
      </w:pPr>
      <w:r>
        <w:rPr>
          <w:rFonts w:hint="eastAsia" w:hAnsi="宋体"/>
          <w:sz w:val="24"/>
          <w:szCs w:val="24"/>
        </w:rPr>
        <w:t xml:space="preserve">       </w:t>
      </w:r>
    </w:p>
    <w:p>
      <w:pPr>
        <w:pStyle w:val="7"/>
        <w:spacing w:line="480" w:lineRule="exact"/>
        <w:ind w:firstLine="420"/>
        <w:rPr>
          <w:rFonts w:hAnsi="宋体"/>
          <w:sz w:val="24"/>
          <w:szCs w:val="24"/>
        </w:rPr>
      </w:pPr>
      <w:r>
        <w:rPr>
          <w:rFonts w:hint="eastAsia" w:hAnsi="宋体"/>
          <w:sz w:val="24"/>
          <w:szCs w:val="24"/>
        </w:rPr>
        <w:t>说明：</w:t>
      </w:r>
    </w:p>
    <w:p>
      <w:pPr>
        <w:pStyle w:val="7"/>
        <w:spacing w:line="480" w:lineRule="exact"/>
        <w:ind w:firstLine="735"/>
        <w:rPr>
          <w:rFonts w:hAnsi="宋体"/>
          <w:sz w:val="24"/>
          <w:szCs w:val="24"/>
        </w:rPr>
      </w:pPr>
      <w:r>
        <w:rPr>
          <w:rFonts w:hint="eastAsia" w:hAnsi="宋体"/>
          <w:sz w:val="24"/>
          <w:szCs w:val="24"/>
        </w:rPr>
        <w:t>1、</w:t>
      </w:r>
      <w:r>
        <w:rPr>
          <w:rFonts w:hint="eastAsia" w:hAnsi="宋体"/>
          <w:bCs/>
          <w:sz w:val="24"/>
          <w:szCs w:val="24"/>
        </w:rPr>
        <w:t>法人授权委托书所签发的</w:t>
      </w:r>
      <w:r>
        <w:rPr>
          <w:rFonts w:hint="eastAsia" w:hAnsi="宋体"/>
          <w:sz w:val="24"/>
          <w:szCs w:val="24"/>
        </w:rPr>
        <w:t>代理期限必须涵盖代理人所有签字为有效的时间。</w:t>
      </w:r>
    </w:p>
    <w:p>
      <w:pPr>
        <w:pStyle w:val="7"/>
        <w:spacing w:line="480" w:lineRule="exact"/>
        <w:ind w:firstLine="735"/>
        <w:rPr>
          <w:rFonts w:hAnsi="宋体"/>
          <w:sz w:val="24"/>
          <w:szCs w:val="24"/>
        </w:rPr>
      </w:pPr>
      <w:r>
        <w:rPr>
          <w:rFonts w:hint="eastAsia" w:hAnsi="宋体"/>
          <w:sz w:val="24"/>
          <w:szCs w:val="24"/>
        </w:rPr>
        <w:t>2、委托书内容填写要明确，文字要工整清楚，涂改无效。</w:t>
      </w:r>
    </w:p>
    <w:p>
      <w:pPr>
        <w:pStyle w:val="7"/>
        <w:spacing w:line="480" w:lineRule="exact"/>
        <w:ind w:firstLine="735"/>
        <w:rPr>
          <w:rFonts w:hAnsi="宋体"/>
          <w:bCs/>
          <w:sz w:val="24"/>
          <w:szCs w:val="24"/>
        </w:rPr>
      </w:pPr>
      <w:r>
        <w:rPr>
          <w:rFonts w:hint="eastAsia" w:hAnsi="宋体"/>
          <w:bCs/>
          <w:sz w:val="24"/>
          <w:szCs w:val="24"/>
        </w:rPr>
        <w:t>3、委托书不得转借、转让，不得买卖。</w:t>
      </w:r>
    </w:p>
    <w:p>
      <w:pPr>
        <w:pStyle w:val="7"/>
        <w:spacing w:line="480" w:lineRule="exact"/>
        <w:ind w:firstLine="735"/>
        <w:rPr>
          <w:rFonts w:hAnsi="宋体"/>
          <w:bCs/>
          <w:sz w:val="24"/>
          <w:szCs w:val="24"/>
        </w:rPr>
      </w:pPr>
      <w:r>
        <w:rPr>
          <w:rFonts w:hint="eastAsia" w:hAnsi="宋体"/>
          <w:bCs/>
          <w:sz w:val="24"/>
          <w:szCs w:val="24"/>
        </w:rPr>
        <w:t>4、代理人根据授权范围，以委托单位的名义签订合同，并将此委托书提交给对方作为合同附件。</w:t>
      </w: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EF81A93-194C-E7FA-4245-555B1E6887D9}"/>
  </w:font>
  <w:font w:name="宋体">
    <w:altName w:val="SimSun"/>
    <w:panose1 w:val="00000000000000000000"/>
    <w:charset w:val="86"/>
    <w:family w:val="auto"/>
    <w:pitch w:val="default"/>
    <w:sig w:usb0="00000000" w:usb1="00000000" w:usb2="00000000" w:usb3="00000000" w:csb0="00000000" w:csb1="00000000"/>
    <w:embedRegular r:id="rId2" w:fontKey="{B9092BCB-7EE1-B914-4245-555B29E69AFE}"/>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embedRegular r:id="rId3" w:fontKey="{9F72897E-32C0-72C0-4245-555BEC2C7158}"/>
  </w:font>
  <w:font w:name="黑体">
    <w:altName w:val="黑体"/>
    <w:panose1 w:val="02010609060101010101"/>
    <w:charset w:val="00"/>
    <w:family w:val="auto"/>
    <w:pitch w:val="default"/>
    <w:sig w:usb0="800002BF" w:usb1="38CF7CFA" w:usb2="00000016" w:usb3="00000000" w:csb0="00040001" w:csb1="00000000"/>
    <w:embedRegular r:id="rId4" w:fontKey="{594DBAF6-0DCF-5864-4245-555B1C0099ED}"/>
  </w:font>
  <w:font w:name="Courier New">
    <w:altName w:val="Courier New"/>
    <w:panose1 w:val="02070309020205020404"/>
    <w:charset w:val="00"/>
    <w:family w:val="modern"/>
    <w:pitch w:val="default"/>
    <w:sig w:usb0="E0002AFF" w:usb1="C0007843" w:usb2="00000009" w:usb3="00000000" w:csb0="400001FF" w:csb1="FFFF0000"/>
    <w:embedRegular r:id="rId5" w:fontKey="{1173F536-9390-E6E3-4245-555B0ABAD94E}"/>
  </w:font>
  <w:font w:name="Symbol">
    <w:altName w:val="Symbol"/>
    <w:panose1 w:val="05050102010706020507"/>
    <w:charset w:val="00"/>
    <w:family w:val="roman"/>
    <w:pitch w:val="default"/>
    <w:sig w:usb0="00000000" w:usb1="00000000" w:usb2="00000000" w:usb3="00000000" w:csb0="80000000" w:csb1="00000000"/>
    <w:embedRegular r:id="rId6" w:fontKey="{E6B98E1E-1FB3-9FE7-4245-555BED744CA4}"/>
  </w:font>
  <w:font w:name="Cambria">
    <w:panose1 w:val="02040503050406030204"/>
    <w:charset w:val="00"/>
    <w:family w:val="roman"/>
    <w:pitch w:val="default"/>
    <w:sig w:usb0="00000000" w:usb1="00000000" w:usb2="00000000" w:usb3="00000000" w:csb0="0000019F" w:csb1="00000000"/>
    <w:embedRegular r:id="rId7" w:fontKey="{E1CCF778-6F19-7CA0-4245-555B894317C7}"/>
  </w:font>
  <w:font w:name="Calibri">
    <w:panose1 w:val="020F0502020204030204"/>
    <w:charset w:val="00"/>
    <w:family w:val="swiss"/>
    <w:pitch w:val="default"/>
    <w:sig w:usb0="00000000" w:usb1="00000000" w:usb2="00000001" w:usb3="00000000" w:csb0="0000019F" w:csb1="00000000"/>
    <w:embedRegular r:id="rId8" w:fontKey="{E2278269-BD88-5470-4245-555BF4CD19F3}"/>
  </w:font>
  <w:font w:name="仿宋_GB2312">
    <w:altName w:val="Arial Unicode MS"/>
    <w:panose1 w:val="00000000000000000000"/>
    <w:charset w:val="86"/>
    <w:family w:val="modern"/>
    <w:pitch w:val="default"/>
    <w:sig w:usb0="00000000" w:usb1="00000000" w:usb2="00000010" w:usb3="00000000" w:csb0="00040000" w:csb1="00000000"/>
  </w:font>
  <w:font w:name="楷体_GB2312">
    <w:altName w:val="黑体"/>
    <w:panose1 w:val="00000000000000000000"/>
    <w:charset w:val="86"/>
    <w:family w:val="modern"/>
    <w:pitch w:val="default"/>
    <w:sig w:usb0="00000000" w:usb1="00000000" w:usb2="00000010" w:usb3="00000000" w:csb0="00040000" w:csb1="00000000"/>
    <w:embedRegular r:id="rId9" w:fontKey="{489BCA02-0B39-53D8-4245-555BA71E6F15}"/>
  </w:font>
  <w:font w:name="微软雅黑">
    <w:panose1 w:val="020B0503020204020204"/>
    <w:charset w:val="86"/>
    <w:family w:val="swiss"/>
    <w:pitch w:val="default"/>
    <w:sig w:usb0="00000000" w:usb1="00000000" w:usb2="00000016" w:usb3="00000000" w:csb0="0004001F" w:csb1="00000000"/>
    <w:embedRegular r:id="rId10" w:fontKey="{BEAD36C6-DEC1-D7FB-4245-555B7EEE8E6D}"/>
  </w:font>
  <w:font w:name="Calibri Light">
    <w:panose1 w:val="00000000000000000000"/>
    <w:charset w:val="00"/>
    <w:family w:val="swiss"/>
    <w:pitch w:val="default"/>
    <w:sig w:usb0="00000000" w:usb1="00000000" w:usb2="00000009" w:usb3="00000000" w:csb0="000001FF" w:csb1="00000000"/>
    <w:embedRegular r:id="rId11" w:fontKey="{D7634D90-7B4F-50AC-4245-555B419CE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8</w:t>
    </w:r>
    <w:r>
      <w:rPr>
        <w:rStyle w:val="15"/>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40BB3"/>
    <w:multiLevelType w:val="multilevel"/>
    <w:tmpl w:val="38740B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DD0169B"/>
    <w:multiLevelType w:val="multilevel"/>
    <w:tmpl w:val="3DD0169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114670B"/>
    <w:multiLevelType w:val="multilevel"/>
    <w:tmpl w:val="7114670B"/>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4">
    <w:name w:val="Default Paragraph Font"/>
    <w:unhideWhenUsed/>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4">
    <w:name w:val="Normal Indent"/>
    <w:basedOn w:val="1"/>
    <w:qFormat/>
    <w:uiPriority w:val="0"/>
    <w:pPr>
      <w:ind w:firstLine="420"/>
    </w:pPr>
    <w:rPr>
      <w:szCs w:val="20"/>
    </w:rPr>
  </w:style>
  <w:style w:type="paragraph" w:styleId="5">
    <w:name w:val="Document Map"/>
    <w:basedOn w:val="1"/>
    <w:semiHidden/>
    <w:qFormat/>
    <w:uiPriority w:val="0"/>
    <w:pPr>
      <w:shd w:val="clear" w:color="auto" w:fill="000080"/>
    </w:pPr>
  </w:style>
  <w:style w:type="paragraph" w:styleId="6">
    <w:name w:val="Body Text Indent"/>
    <w:basedOn w:val="1"/>
    <w:link w:val="20"/>
    <w:qFormat/>
    <w:uiPriority w:val="0"/>
    <w:pPr>
      <w:ind w:firstLine="830" w:firstLineChars="352"/>
    </w:pPr>
    <w:rPr>
      <w:rFonts w:ascii="仿宋_GB2312" w:eastAsia="仿宋_GB2312"/>
      <w:sz w:val="32"/>
      <w:szCs w:val="20"/>
    </w:rPr>
  </w:style>
  <w:style w:type="paragraph" w:styleId="7">
    <w:name w:val="Plain Text"/>
    <w:basedOn w:val="1"/>
    <w:link w:val="19"/>
    <w:qFormat/>
    <w:uiPriority w:val="0"/>
    <w:rPr>
      <w:rFonts w:ascii="宋体" w:hAnsi="Courier New" w:cs="Courier New"/>
      <w:szCs w:val="21"/>
    </w:rPr>
  </w:style>
  <w:style w:type="paragraph" w:styleId="8">
    <w:name w:val="Date"/>
    <w:basedOn w:val="1"/>
    <w:next w:val="1"/>
    <w:uiPriority w:val="0"/>
    <w:pPr>
      <w:ind w:left="100" w:leftChars="2500"/>
    </w:p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link w:val="28"/>
    <w:uiPriority w:val="39"/>
  </w:style>
  <w:style w:type="paragraph" w:styleId="12">
    <w:name w:val="Body Text 2"/>
    <w:basedOn w:val="1"/>
    <w:link w:val="21"/>
    <w:qFormat/>
    <w:uiPriority w:val="0"/>
    <w:pPr>
      <w:spacing w:after="120" w:line="480" w:lineRule="auto"/>
    </w:pPr>
  </w:style>
  <w:style w:type="paragraph" w:styleId="13">
    <w:name w:val="Title"/>
    <w:basedOn w:val="1"/>
    <w:next w:val="1"/>
    <w:link w:val="25"/>
    <w:qFormat/>
    <w:uiPriority w:val="0"/>
    <w:pPr>
      <w:spacing w:before="240" w:after="60"/>
      <w:jc w:val="center"/>
      <w:outlineLvl w:val="0"/>
    </w:pPr>
    <w:rPr>
      <w:rFonts w:ascii="Cambria" w:hAnsi="Cambria" w:eastAsia="仿宋_GB2312"/>
      <w:b/>
      <w:bCs/>
      <w:sz w:val="32"/>
      <w:szCs w:val="32"/>
    </w:rPr>
  </w:style>
  <w:style w:type="character" w:styleId="15">
    <w:name w:val="page number"/>
    <w:basedOn w:val="14"/>
    <w:qFormat/>
    <w:uiPriority w:val="0"/>
  </w:style>
  <w:style w:type="character" w:styleId="16">
    <w:name w:val="Hyperlink"/>
    <w:unhideWhenUsed/>
    <w:uiPriority w:val="99"/>
    <w:rPr>
      <w:color w:val="0000FF"/>
      <w:u w:val="single"/>
    </w:rPr>
  </w:style>
  <w:style w:type="table" w:styleId="18">
    <w:name w:val="Table Grid"/>
    <w:basedOn w:val="1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纯文本 Char"/>
    <w:link w:val="7"/>
    <w:qFormat/>
    <w:uiPriority w:val="0"/>
    <w:rPr>
      <w:rFonts w:ascii="宋体" w:hAnsi="Courier New" w:eastAsia="宋体" w:cs="Courier New"/>
      <w:kern w:val="2"/>
      <w:sz w:val="21"/>
      <w:szCs w:val="21"/>
      <w:lang w:val="en-US" w:eastAsia="zh-CN" w:bidi="ar-SA"/>
    </w:rPr>
  </w:style>
  <w:style w:type="character" w:customStyle="1" w:styleId="20">
    <w:name w:val="正文文本缩进 Char"/>
    <w:link w:val="6"/>
    <w:qFormat/>
    <w:uiPriority w:val="0"/>
    <w:rPr>
      <w:rFonts w:ascii="仿宋_GB2312" w:eastAsia="仿宋_GB2312"/>
      <w:kern w:val="2"/>
      <w:sz w:val="32"/>
      <w:lang w:val="en-US" w:eastAsia="zh-CN" w:bidi="ar-SA"/>
    </w:rPr>
  </w:style>
  <w:style w:type="character" w:customStyle="1" w:styleId="21">
    <w:name w:val="正文文本 2 Char"/>
    <w:link w:val="12"/>
    <w:qFormat/>
    <w:uiPriority w:val="0"/>
    <w:rPr>
      <w:rFonts w:eastAsia="宋体"/>
      <w:kern w:val="2"/>
      <w:sz w:val="21"/>
      <w:szCs w:val="24"/>
      <w:lang w:val="en-US" w:eastAsia="zh-CN" w:bidi="ar-SA"/>
    </w:rPr>
  </w:style>
  <w:style w:type="paragraph" w:customStyle="1" w:styleId="22">
    <w:name w:val="Char"/>
    <w:basedOn w:val="1"/>
    <w:qFormat/>
    <w:uiPriority w:val="0"/>
  </w:style>
  <w:style w:type="paragraph" w:customStyle="1" w:styleId="23">
    <w:name w:val="bb"/>
    <w:basedOn w:val="1"/>
    <w:qFormat/>
    <w:uiPriority w:val="0"/>
    <w:pPr>
      <w:widowControl/>
      <w:spacing w:before="100" w:beforeAutospacing="1" w:after="100" w:afterAutospacing="1"/>
      <w:jc w:val="left"/>
    </w:pPr>
    <w:rPr>
      <w:rFonts w:ascii="宋体" w:hAnsi="宋体"/>
      <w:kern w:val="0"/>
      <w:sz w:val="24"/>
    </w:rPr>
  </w:style>
  <w:style w:type="character" w:customStyle="1" w:styleId="24">
    <w:name w:val="页眉 Char"/>
    <w:link w:val="10"/>
    <w:qFormat/>
    <w:uiPriority w:val="0"/>
    <w:rPr>
      <w:kern w:val="2"/>
      <w:sz w:val="18"/>
      <w:szCs w:val="18"/>
    </w:rPr>
  </w:style>
  <w:style w:type="character" w:customStyle="1" w:styleId="25">
    <w:name w:val="标题 Char"/>
    <w:link w:val="13"/>
    <w:uiPriority w:val="0"/>
    <w:rPr>
      <w:rFonts w:ascii="Cambria" w:hAnsi="Cambria" w:eastAsia="仿宋_GB2312" w:cs="Times New Roman"/>
      <w:b/>
      <w:bCs/>
      <w:kern w:val="2"/>
      <w:sz w:val="32"/>
      <w:szCs w:val="32"/>
    </w:rPr>
  </w:style>
  <w:style w:type="paragraph" w:customStyle="1" w:styleId="26">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7">
    <w:name w:val="目录"/>
    <w:basedOn w:val="11"/>
    <w:link w:val="29"/>
    <w:qFormat/>
    <w:uiPriority w:val="0"/>
    <w:pPr>
      <w:tabs>
        <w:tab w:val="right" w:leader="dot" w:pos="9060"/>
      </w:tabs>
      <w:spacing w:line="720" w:lineRule="auto"/>
      <w:jc w:val="left"/>
    </w:pPr>
    <w:rPr>
      <w:rFonts w:eastAsia="仿宋_GB2312"/>
      <w:b/>
      <w:sz w:val="32"/>
    </w:rPr>
  </w:style>
  <w:style w:type="character" w:customStyle="1" w:styleId="28">
    <w:name w:val="目录 1 Char"/>
    <w:link w:val="11"/>
    <w:uiPriority w:val="39"/>
    <w:rPr>
      <w:kern w:val="2"/>
      <w:sz w:val="21"/>
      <w:szCs w:val="24"/>
    </w:rPr>
  </w:style>
  <w:style w:type="character" w:customStyle="1" w:styleId="29">
    <w:name w:val="目录 Char"/>
    <w:link w:val="27"/>
    <w:uiPriority w:val="0"/>
    <w:rPr>
      <w:rFonts w:eastAsia="仿宋_GB2312"/>
      <w:b/>
      <w:kern w:val="2"/>
      <w:sz w:val="32"/>
      <w:szCs w:val="24"/>
    </w:rPr>
  </w:style>
  <w:style w:type="paragraph" w:customStyle="1" w:styleId="30">
    <w:name w:val="列出段落1"/>
    <w:basedOn w:val="1"/>
    <w:link w:val="31"/>
    <w:qFormat/>
    <w:uiPriority w:val="0"/>
    <w:pPr>
      <w:ind w:firstLine="420" w:firstLineChars="200"/>
    </w:pPr>
    <w:rPr>
      <w:rFonts w:ascii="Calibri" w:hAnsi="Calibri"/>
      <w:szCs w:val="22"/>
    </w:rPr>
  </w:style>
  <w:style w:type="character" w:customStyle="1" w:styleId="31">
    <w:name w:val="列出段落 Char"/>
    <w:link w:val="30"/>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12</Pages>
  <Words>853</Words>
  <Characters>4864</Characters>
  <Lines>40</Lines>
  <Paragraphs>11</Paragraphs>
  <TotalTime>0</TotalTime>
  <ScaleCrop>false</ScaleCrop>
  <LinksUpToDate>false</LinksUpToDate>
  <CharactersWithSpaces>5706</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2018-07-19T14:29:00Z</dcterms:created>
  <dc:creator>Snake</dc:creator>
  <cp:lastModifiedBy>Hao的 iPhone</cp:lastModifiedBy>
  <cp:lastPrinted>2014-06-20T17:14:00Z</cp:lastPrinted>
  <dcterms:modified xsi:type="dcterms:W3CDTF">2018-07-23T11:02:26Z</dcterms:modified>
  <dc:title>广西银行学校</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2052-8.7.1</vt:lpwstr>
  </property>
</Properties>
</file>