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sz w:val="28"/>
          <w:szCs w:val="28"/>
        </w:rPr>
      </w:pPr>
      <w:bookmarkStart w:id="58" w:name="_GoBack"/>
      <w:bookmarkEnd w:id="58"/>
    </w:p>
    <w:p>
      <w:pPr>
        <w:pStyle w:val="2"/>
        <w:jc w:val="center"/>
        <w:rPr>
          <w:sz w:val="28"/>
          <w:szCs w:val="28"/>
        </w:rPr>
      </w:pPr>
      <w:r>
        <w:rPr>
          <w:rFonts w:hint="eastAsia"/>
          <w:sz w:val="28"/>
          <w:szCs w:val="28"/>
        </w:rPr>
        <w:t>广西金融职业技术学院图书馆2023年图书搬架、整理、运输服务采购项目竞争性磋商采购公告</w:t>
      </w:r>
    </w:p>
    <w:p>
      <w:pPr>
        <w:pStyle w:val="14"/>
        <w:ind w:firstLine="360" w:firstLineChars="150"/>
      </w:pPr>
      <w:r>
        <w:t>根据学校工作安排需要，现对我校</w:t>
      </w:r>
      <w:r>
        <w:rPr>
          <w:rFonts w:hint="eastAsia"/>
        </w:rPr>
        <w:t>图书馆2023年图书搬架、整理、运输服务项目</w:t>
      </w:r>
      <w:r>
        <w:t>进行竞争性</w:t>
      </w:r>
      <w:r>
        <w:rPr>
          <w:rFonts w:hint="eastAsia"/>
        </w:rPr>
        <w:t>磋商</w:t>
      </w:r>
      <w:r>
        <w:t>方式招标，欢迎符合条件的供应商前来投标，有关事项如下：</w:t>
      </w:r>
    </w:p>
    <w:p>
      <w:pPr>
        <w:pStyle w:val="14"/>
      </w:pPr>
      <w:r>
        <w:t>一、项目基本情况</w:t>
      </w:r>
    </w:p>
    <w:p>
      <w:pPr>
        <w:pStyle w:val="14"/>
      </w:pPr>
      <w:r>
        <w:t>1、项目名称：</w:t>
      </w:r>
      <w:r>
        <w:rPr>
          <w:rFonts w:hint="eastAsia"/>
        </w:rPr>
        <w:t>广西金融职业技术学院图书馆2023年图书搬架、整理、运输服务采购项目</w:t>
      </w:r>
    </w:p>
    <w:p>
      <w:pPr>
        <w:pStyle w:val="14"/>
      </w:pPr>
      <w:r>
        <w:t xml:space="preserve">2、采购内容: </w:t>
      </w:r>
      <w:r>
        <w:rPr>
          <w:rFonts w:hint="eastAsia"/>
        </w:rPr>
        <w:t>2023年图书搬架、整理、运输服务</w:t>
      </w:r>
    </w:p>
    <w:p>
      <w:pPr>
        <w:pStyle w:val="14"/>
      </w:pPr>
      <w:r>
        <w:t>3、采购方式：竞争性</w:t>
      </w:r>
      <w:r>
        <w:rPr>
          <w:rFonts w:hint="eastAsia"/>
        </w:rPr>
        <w:t>磋商</w:t>
      </w:r>
    </w:p>
    <w:p>
      <w:pPr>
        <w:pStyle w:val="14"/>
      </w:pPr>
      <w:r>
        <w:t>4、预算总金额：</w:t>
      </w:r>
      <w:r>
        <w:rPr>
          <w:rFonts w:hint="eastAsia"/>
        </w:rPr>
        <w:t>壹拾捌万</w:t>
      </w:r>
      <w:r>
        <w:t>元整（</w:t>
      </w:r>
      <w:r>
        <w:rPr>
          <w:rFonts w:hint="eastAsia"/>
        </w:rPr>
        <w:t>180000</w:t>
      </w:r>
      <w:r>
        <w:t>.00元）</w:t>
      </w:r>
    </w:p>
    <w:p>
      <w:pPr>
        <w:pStyle w:val="14"/>
      </w:pPr>
      <w:r>
        <w:t>5、具体详见招标项目采购文件需求。</w:t>
      </w:r>
    </w:p>
    <w:p>
      <w:pPr>
        <w:pStyle w:val="14"/>
      </w:pPr>
      <w:r>
        <w:t>二、单位报名资格条件及须知</w:t>
      </w:r>
    </w:p>
    <w:p>
      <w:pPr>
        <w:pStyle w:val="14"/>
      </w:pPr>
      <w:r>
        <w:t>1、具有相应资质的公司并独立承担民事责任的能力；</w:t>
      </w:r>
    </w:p>
    <w:p>
      <w:pPr>
        <w:pStyle w:val="14"/>
      </w:pPr>
      <w:r>
        <w:t>2、国内注册（指按国家有关规定要求注册的）经营本次竞争性</w:t>
      </w:r>
      <w:r>
        <w:rPr>
          <w:rFonts w:hint="eastAsia"/>
        </w:rPr>
        <w:t>磋商</w:t>
      </w:r>
      <w:r>
        <w:t>采购服务的供应商；</w:t>
      </w:r>
    </w:p>
    <w:p>
      <w:pPr>
        <w:pStyle w:val="14"/>
      </w:pPr>
      <w:r>
        <w:t>3、竞标人与广西金融职业技术学院没有发生过经济纠纷或违约记录；</w:t>
      </w:r>
    </w:p>
    <w:p>
      <w:pPr>
        <w:pStyle w:val="14"/>
      </w:pPr>
      <w:r>
        <w:t>4、本项目不接受联合体竞标。</w:t>
      </w:r>
    </w:p>
    <w:p>
      <w:pPr>
        <w:pStyle w:val="14"/>
      </w:pPr>
      <w:r>
        <w:t>5、法律、行政法规规定的其他条件。</w:t>
      </w:r>
    </w:p>
    <w:p>
      <w:pPr>
        <w:pStyle w:val="14"/>
      </w:pPr>
      <w:r>
        <w:t>三、获取采购文件</w:t>
      </w:r>
    </w:p>
    <w:p>
      <w:pPr>
        <w:pStyle w:val="14"/>
      </w:pPr>
      <w:r>
        <w:t>时间：202</w:t>
      </w:r>
      <w:r>
        <w:rPr>
          <w:rFonts w:hint="eastAsia"/>
        </w:rPr>
        <w:t>3</w:t>
      </w:r>
      <w:r>
        <w:t>年</w:t>
      </w:r>
      <w:r>
        <w:rPr>
          <w:rFonts w:hint="eastAsia"/>
        </w:rPr>
        <w:t>4</w:t>
      </w:r>
      <w:r>
        <w:t>月</w:t>
      </w:r>
      <w:r>
        <w:rPr>
          <w:rFonts w:hint="eastAsia"/>
        </w:rPr>
        <w:t>19</w:t>
      </w:r>
      <w:r>
        <w:t>日至202</w:t>
      </w:r>
      <w:r>
        <w:rPr>
          <w:rFonts w:hint="eastAsia"/>
        </w:rPr>
        <w:t>3</w:t>
      </w:r>
      <w:r>
        <w:t>年</w:t>
      </w:r>
      <w:r>
        <w:rPr>
          <w:rFonts w:hint="eastAsia"/>
        </w:rPr>
        <w:t>4</w:t>
      </w:r>
      <w:r>
        <w:t>月</w:t>
      </w:r>
      <w:r>
        <w:rPr>
          <w:rFonts w:hint="eastAsia"/>
        </w:rPr>
        <w:t xml:space="preserve">26 </w:t>
      </w:r>
      <w:r>
        <w:t>日，潜在供应商在学校网站上自行下载招标文件（附件1）。</w:t>
      </w:r>
    </w:p>
    <w:p>
      <w:pPr>
        <w:pStyle w:val="14"/>
      </w:pPr>
      <w:r>
        <w:t>四、递交投标文件材料及时间</w:t>
      </w:r>
    </w:p>
    <w:p>
      <w:pPr>
        <w:pStyle w:val="14"/>
      </w:pPr>
      <w:r>
        <w:t>投标人的法定代表人或委托代理人必须持有效证件（法定代表人凭身份证或委托代理人凭法人授权委托书原件和身份证 ）于202</w:t>
      </w:r>
      <w:r>
        <w:rPr>
          <w:rFonts w:hint="eastAsia"/>
        </w:rPr>
        <w:t>3</w:t>
      </w:r>
      <w:r>
        <w:t>年</w:t>
      </w:r>
      <w:r>
        <w:rPr>
          <w:rFonts w:hint="eastAsia"/>
        </w:rPr>
        <w:t>4</w:t>
      </w:r>
      <w:r>
        <w:t>月</w:t>
      </w:r>
      <w:r>
        <w:rPr>
          <w:rFonts w:hint="eastAsia"/>
        </w:rPr>
        <w:t>27</w:t>
      </w:r>
      <w:r>
        <w:t>日下午17：</w:t>
      </w:r>
      <w:r>
        <w:rPr>
          <w:rFonts w:hint="eastAsia"/>
        </w:rPr>
        <w:t>0</w:t>
      </w:r>
      <w:r>
        <w:t>0前将投标文件密封送交到南宁市大学西路168号行政办公楼601室，逾期送达或未密封将予以拒收（或作无效投标文件处理）。不接收电子投标或邮递投标。</w:t>
      </w:r>
    </w:p>
    <w:p>
      <w:pPr>
        <w:pStyle w:val="14"/>
      </w:pPr>
      <w:r>
        <w:t>五、评标时间及地点</w:t>
      </w:r>
    </w:p>
    <w:p>
      <w:pPr>
        <w:pStyle w:val="14"/>
      </w:pPr>
      <w:r>
        <w:t>本次评标将于202</w:t>
      </w:r>
      <w:r>
        <w:rPr>
          <w:rFonts w:hint="eastAsia"/>
        </w:rPr>
        <w:t>3</w:t>
      </w:r>
      <w:r>
        <w:t>年</w:t>
      </w:r>
      <w:r>
        <w:rPr>
          <w:rFonts w:hint="eastAsia"/>
        </w:rPr>
        <w:t xml:space="preserve">4 </w:t>
      </w:r>
      <w:r>
        <w:t>月</w:t>
      </w:r>
      <w:r>
        <w:rPr>
          <w:rFonts w:hint="eastAsia"/>
        </w:rPr>
        <w:t xml:space="preserve"> 27 </w:t>
      </w:r>
      <w:r>
        <w:t>日下午17：10时在南宁市大学西路168号行政办公楼601室进行。</w:t>
      </w:r>
    </w:p>
    <w:p>
      <w:pPr>
        <w:pStyle w:val="14"/>
      </w:pPr>
      <w:r>
        <w:t>六、公告媒体查询</w:t>
      </w:r>
    </w:p>
    <w:p>
      <w:pPr>
        <w:pStyle w:val="14"/>
      </w:pPr>
      <w:r>
        <w:t>广西金融职业技术学院网站（http://www.gxjrxy.com）。</w:t>
      </w:r>
    </w:p>
    <w:p>
      <w:pPr>
        <w:pStyle w:val="14"/>
      </w:pPr>
      <w:r>
        <w:t>七、项目联系方式</w:t>
      </w:r>
    </w:p>
    <w:p>
      <w:pPr>
        <w:pStyle w:val="14"/>
      </w:pPr>
      <w:r>
        <w:t>联系人：石冰丽</w:t>
      </w:r>
    </w:p>
    <w:p>
      <w:pPr>
        <w:pStyle w:val="14"/>
      </w:pPr>
      <w:r>
        <w:t>联系电话：0771-3481</w:t>
      </w:r>
      <w:r>
        <w:rPr>
          <w:rFonts w:hint="eastAsia"/>
        </w:rPr>
        <w:t>756</w:t>
      </w:r>
    </w:p>
    <w:p>
      <w:pPr>
        <w:pStyle w:val="14"/>
      </w:pPr>
    </w:p>
    <w:p>
      <w:pPr>
        <w:pStyle w:val="14"/>
        <w:jc w:val="right"/>
      </w:pPr>
      <w:r>
        <w:t>广西金融职业技术学院</w:t>
      </w:r>
    </w:p>
    <w:p>
      <w:pPr>
        <w:pStyle w:val="14"/>
        <w:jc w:val="right"/>
      </w:pPr>
      <w:r>
        <w:t>                      202</w:t>
      </w:r>
      <w:r>
        <w:rPr>
          <w:rFonts w:hint="eastAsia"/>
        </w:rPr>
        <w:t>3</w:t>
      </w:r>
      <w:r>
        <w:t>年</w:t>
      </w:r>
      <w:r>
        <w:rPr>
          <w:rFonts w:hint="eastAsia"/>
        </w:rPr>
        <w:t>4</w:t>
      </w:r>
      <w:r>
        <w:t>月</w:t>
      </w:r>
      <w:r>
        <w:rPr>
          <w:rFonts w:hint="eastAsia"/>
        </w:rPr>
        <w:t>19</w:t>
      </w:r>
      <w:r>
        <w:t>日</w:t>
      </w:r>
    </w:p>
    <w:p>
      <w:pPr>
        <w:pStyle w:val="2"/>
        <w:jc w:val="center"/>
        <w:rPr>
          <w:sz w:val="28"/>
          <w:szCs w:val="28"/>
        </w:rPr>
      </w:pPr>
    </w:p>
    <w:p/>
    <w:p>
      <w:pPr>
        <w:pStyle w:val="2"/>
      </w:pPr>
    </w:p>
    <w:p/>
    <w:p>
      <w:pPr>
        <w:pStyle w:val="2"/>
      </w:pPr>
    </w:p>
    <w:p/>
    <w:p>
      <w:pPr>
        <w:pStyle w:val="2"/>
      </w:pPr>
    </w:p>
    <w:p/>
    <w:p>
      <w:pPr>
        <w:pStyle w:val="2"/>
      </w:pPr>
    </w:p>
    <w:p/>
    <w:p>
      <w:pPr>
        <w:pStyle w:val="2"/>
      </w:pPr>
    </w:p>
    <w:p/>
    <w:p/>
    <w:p>
      <w:pPr>
        <w:pStyle w:val="2"/>
      </w:pPr>
    </w:p>
    <w:p>
      <w:pPr>
        <w:pStyle w:val="2"/>
        <w:jc w:val="center"/>
        <w:rPr>
          <w:sz w:val="28"/>
          <w:szCs w:val="28"/>
        </w:rPr>
      </w:pPr>
      <w:r>
        <w:rPr>
          <w:rFonts w:hint="eastAsia"/>
          <w:sz w:val="28"/>
          <w:szCs w:val="28"/>
        </w:rPr>
        <w:t>广西金融职业技术学院图书馆2023年图书搬架、整理、运输服务采购项目采购内容及服务要求</w:t>
      </w:r>
    </w:p>
    <w:p>
      <w:pPr>
        <w:spacing w:before="156" w:beforeLines="50" w:after="156" w:afterLines="50"/>
        <w:rPr>
          <w:rFonts w:ascii="宋体" w:hAnsi="宋体" w:cs="Tahoma"/>
          <w:b/>
          <w:sz w:val="24"/>
        </w:rPr>
      </w:pPr>
      <w:r>
        <w:rPr>
          <w:rFonts w:hint="eastAsia" w:ascii="宋体" w:hAnsi="宋体" w:cs="Tahoma"/>
          <w:b/>
          <w:sz w:val="24"/>
        </w:rPr>
        <w:t>（一）项目概述</w:t>
      </w:r>
    </w:p>
    <w:p>
      <w:pPr>
        <w:numPr>
          <w:ilvl w:val="0"/>
          <w:numId w:val="1"/>
        </w:numPr>
        <w:ind w:firstLine="420" w:firstLineChars="200"/>
        <w:rPr>
          <w:rFonts w:ascii="宋体" w:hAnsi="宋体" w:cs="宋体"/>
          <w:bCs/>
          <w:szCs w:val="21"/>
        </w:rPr>
      </w:pPr>
      <w:r>
        <w:rPr>
          <w:rFonts w:hint="eastAsia" w:ascii="宋体" w:hAnsi="宋体" w:cs="宋体"/>
          <w:bCs/>
          <w:szCs w:val="21"/>
        </w:rPr>
        <w:t>采购人因工作需要，现拟对“图书馆2023年图书搬架、整理、运输服务服务项目”采用竞争性磋商的方式进行采购。</w:t>
      </w:r>
    </w:p>
    <w:p>
      <w:pPr>
        <w:numPr>
          <w:ilvl w:val="0"/>
          <w:numId w:val="1"/>
        </w:numPr>
        <w:ind w:firstLine="420" w:firstLineChars="200"/>
        <w:rPr>
          <w:rFonts w:ascii="宋体" w:hAnsi="宋体" w:cs="宋体"/>
          <w:bCs/>
          <w:szCs w:val="21"/>
        </w:rPr>
      </w:pPr>
      <w:r>
        <w:rPr>
          <w:rFonts w:hint="eastAsia" w:ascii="宋体" w:hAnsi="宋体" w:cs="宋体"/>
          <w:bCs/>
          <w:szCs w:val="21"/>
        </w:rPr>
        <w:t>本项目最高限价为18万元（包含且不限于人工费、材料费、设备工具租赁费、运输费、税费等全部费用）；搬架、整理图书服务图书约6.7万册（包含且不限于数量清点、图书数据过库或重建、拆包打包、搬运、分类下架上架、物理加工、数据编目等服务）。</w:t>
      </w:r>
    </w:p>
    <w:p>
      <w:pPr>
        <w:numPr>
          <w:ilvl w:val="0"/>
          <w:numId w:val="2"/>
        </w:numPr>
        <w:spacing w:before="312" w:beforeLines="100" w:after="156" w:afterLines="50"/>
        <w:rPr>
          <w:rFonts w:ascii="宋体" w:hAnsi="宋体" w:cs="Tahoma"/>
          <w:b/>
          <w:sz w:val="24"/>
        </w:rPr>
      </w:pPr>
      <w:r>
        <w:rPr>
          <w:rFonts w:hint="eastAsia" w:ascii="宋体" w:hAnsi="宋体" w:cs="Tahoma"/>
          <w:b/>
          <w:sz w:val="24"/>
        </w:rPr>
        <w:t>采购内容和需求</w:t>
      </w:r>
    </w:p>
    <w:p>
      <w:pPr>
        <w:pStyle w:val="2"/>
        <w:numPr>
          <w:ilvl w:val="0"/>
          <w:numId w:val="3"/>
        </w:numPr>
        <w:rPr>
          <w:b w:val="0"/>
          <w:bCs/>
        </w:rPr>
      </w:pPr>
      <w:r>
        <w:rPr>
          <w:rFonts w:hint="eastAsia"/>
          <w:b w:val="0"/>
          <w:bCs/>
        </w:rPr>
        <w:t>下架、打包、搬运、整理、转库、上架图书6.7万册；</w:t>
      </w:r>
    </w:p>
    <w:p>
      <w:pPr>
        <w:numPr>
          <w:ilvl w:val="0"/>
          <w:numId w:val="3"/>
        </w:numPr>
      </w:pPr>
      <w:r>
        <w:rPr>
          <w:rFonts w:hint="eastAsia"/>
        </w:rPr>
        <w:t>拆、装、搬运下列图书附属资产一批：</w:t>
      </w:r>
    </w:p>
    <w:tbl>
      <w:tblPr>
        <w:tblStyle w:val="16"/>
        <w:tblW w:w="8760" w:type="dxa"/>
        <w:tblInd w:w="93" w:type="dxa"/>
        <w:tblLayout w:type="autofit"/>
        <w:tblCellMar>
          <w:top w:w="0" w:type="dxa"/>
          <w:left w:w="108" w:type="dxa"/>
          <w:bottom w:w="0" w:type="dxa"/>
          <w:right w:w="108" w:type="dxa"/>
        </w:tblCellMar>
      </w:tblPr>
      <w:tblGrid>
        <w:gridCol w:w="745"/>
        <w:gridCol w:w="2595"/>
        <w:gridCol w:w="1682"/>
        <w:gridCol w:w="1802"/>
        <w:gridCol w:w="641"/>
        <w:gridCol w:w="805"/>
        <w:gridCol w:w="732"/>
      </w:tblGrid>
      <w:tr>
        <w:tblPrEx>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序号</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资产名称</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规格型号</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存放地点</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数量</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价值</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备注</w:t>
            </w: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图书馆服务器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浪潮NF5270M3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防图书馆中心机房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31900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金盘图书馆集成管理系统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GDLIS.NET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防图书馆中心机房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六层双面书架（副架）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2220*990*450mm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防图107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54600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六层双面书架（主架）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2220*990*450mm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防图107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六层双柱双面书架（副架）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2220*990*450mm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防图305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50337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六层双柱双面书架（主架）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2220*990*450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防图305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23184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书踏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400H*385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防图107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充消磁器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科晶203型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防图107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充消磁器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科晶203型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防图205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充消磁仪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JJS-803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防图305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双通道期刊防盗仪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科晶cs-1000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防图203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12800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双通道期刊防盗仪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科晶cs-1000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防图305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12800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图书防盗检测仪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JJS2010B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防图205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图书回检仪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科晶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防图402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图书回检仪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科晶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防图402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r>
    </w:tbl>
    <w:p>
      <w:pPr>
        <w:pStyle w:val="2"/>
      </w:pPr>
    </w:p>
    <w:p>
      <w:r>
        <w:rPr>
          <w:rFonts w:hint="eastAsia"/>
        </w:rPr>
        <w:t>3.图书及附属资产从广西防城港市防城港职业技术学院搬运至南宁市广西金融职业技术学院西校区。</w:t>
      </w:r>
    </w:p>
    <w:p>
      <w:pPr>
        <w:numPr>
          <w:ilvl w:val="0"/>
          <w:numId w:val="4"/>
        </w:numPr>
        <w:spacing w:before="312" w:beforeLines="100" w:after="156" w:afterLines="50"/>
        <w:rPr>
          <w:rFonts w:ascii="宋体" w:hAnsi="宋体" w:cs="Tahoma"/>
          <w:b/>
          <w:sz w:val="24"/>
        </w:rPr>
      </w:pPr>
      <w:r>
        <w:rPr>
          <w:rFonts w:hint="eastAsia" w:ascii="宋体" w:hAnsi="宋体" w:cs="Tahoma"/>
          <w:b/>
          <w:sz w:val="24"/>
        </w:rPr>
        <w:t>采购要求</w:t>
      </w:r>
    </w:p>
    <w:p>
      <w:pPr>
        <w:numPr>
          <w:ilvl w:val="0"/>
          <w:numId w:val="5"/>
        </w:numPr>
        <w:ind w:firstLine="420" w:firstLineChars="200"/>
        <w:jc w:val="left"/>
        <w:rPr>
          <w:rFonts w:ascii="宋体" w:hAnsi="宋体" w:cs="宋体"/>
          <w:bCs/>
          <w:szCs w:val="21"/>
        </w:rPr>
      </w:pPr>
      <w:r>
        <w:rPr>
          <w:rFonts w:hint="eastAsia" w:ascii="宋体" w:hAnsi="宋体" w:cs="宋体"/>
          <w:bCs/>
          <w:szCs w:val="21"/>
        </w:rPr>
        <w:t>供应商可以在报价前到现场勘察，方便报价，现场勘察前请与采购人联系并确定勘查时间。联系人：</w:t>
      </w:r>
      <w:r>
        <w:rPr>
          <w:rFonts w:hint="eastAsia" w:ascii="宋体" w:hAnsi="宋体" w:cs="宋体"/>
          <w:bCs/>
          <w:szCs w:val="21"/>
          <w:u w:val="single"/>
        </w:rPr>
        <w:t xml:space="preserve">     黄海萍          </w:t>
      </w:r>
      <w:r>
        <w:rPr>
          <w:rFonts w:hint="eastAsia" w:ascii="宋体" w:hAnsi="宋体" w:cs="宋体"/>
          <w:bCs/>
          <w:szCs w:val="21"/>
        </w:rPr>
        <w:t>，电话：</w:t>
      </w:r>
      <w:r>
        <w:rPr>
          <w:rFonts w:hint="eastAsia" w:ascii="宋体" w:hAnsi="宋体" w:cs="宋体"/>
          <w:bCs/>
          <w:szCs w:val="21"/>
          <w:u w:val="single"/>
        </w:rPr>
        <w:t xml:space="preserve">  13807800315  </w:t>
      </w:r>
      <w:r>
        <w:rPr>
          <w:rFonts w:hint="eastAsia" w:ascii="宋体" w:hAnsi="宋体" w:cs="宋体"/>
          <w:bCs/>
          <w:szCs w:val="21"/>
        </w:rPr>
        <w:t>。</w:t>
      </w:r>
    </w:p>
    <w:p>
      <w:pPr>
        <w:numPr>
          <w:ilvl w:val="0"/>
          <w:numId w:val="5"/>
        </w:numPr>
        <w:ind w:firstLine="420" w:firstLineChars="200"/>
        <w:jc w:val="left"/>
        <w:rPr>
          <w:rFonts w:ascii="宋体" w:hAnsi="宋体" w:cs="宋体"/>
          <w:bCs/>
          <w:szCs w:val="21"/>
        </w:rPr>
      </w:pPr>
      <w:r>
        <w:rPr>
          <w:rFonts w:hint="eastAsia" w:ascii="宋体" w:hAnsi="宋体" w:cs="宋体"/>
          <w:bCs/>
          <w:szCs w:val="21"/>
        </w:rPr>
        <w:t>签订合同后项目立即启动。</w:t>
      </w:r>
    </w:p>
    <w:p>
      <w:pPr>
        <w:numPr>
          <w:ilvl w:val="0"/>
          <w:numId w:val="5"/>
        </w:numPr>
        <w:ind w:firstLine="422" w:firstLineChars="200"/>
        <w:rPr>
          <w:rFonts w:ascii="宋体" w:hAnsi="宋体" w:cs="宋体"/>
        </w:rPr>
      </w:pPr>
      <w:r>
        <w:rPr>
          <w:rFonts w:hint="eastAsia" w:ascii="宋体" w:hAnsi="宋体" w:cs="宋体"/>
          <w:b/>
        </w:rPr>
        <w:t>★本项目须确保合同签订后30日内完成除图书上架外的所有工作。</w:t>
      </w:r>
      <w:r>
        <w:rPr>
          <w:rFonts w:hint="eastAsia" w:ascii="宋体" w:hAnsi="宋体" w:cs="宋体"/>
          <w:b/>
          <w:bCs/>
        </w:rPr>
        <w:t>（供应商须提供承诺函）</w:t>
      </w:r>
      <w:r>
        <w:rPr>
          <w:rFonts w:hint="eastAsia" w:ascii="宋体" w:hAnsi="宋体" w:cs="宋体"/>
        </w:rPr>
        <w:t xml:space="preserve"> </w:t>
      </w:r>
    </w:p>
    <w:p>
      <w:pPr>
        <w:numPr>
          <w:ilvl w:val="0"/>
          <w:numId w:val="5"/>
        </w:numPr>
        <w:ind w:firstLine="422" w:firstLineChars="200"/>
        <w:jc w:val="left"/>
        <w:rPr>
          <w:rFonts w:ascii="宋体" w:hAnsi="宋体" w:cs="宋体"/>
          <w:bCs/>
          <w:szCs w:val="21"/>
        </w:rPr>
      </w:pPr>
      <w:r>
        <w:rPr>
          <w:rFonts w:hint="eastAsia" w:ascii="宋体" w:hAnsi="宋体" w:cs="宋体"/>
          <w:b/>
        </w:rPr>
        <w:t>★</w:t>
      </w:r>
      <w:r>
        <w:rPr>
          <w:rFonts w:hint="eastAsia" w:ascii="宋体" w:hAnsi="宋体" w:cs="宋体"/>
          <w:bCs/>
          <w:szCs w:val="21"/>
        </w:rPr>
        <w:t>本项目总投入人员不少于16人，工作时间同时在岗不少于12人，以采购人每天不定时考勤签到为准。</w:t>
      </w:r>
      <w:r>
        <w:rPr>
          <w:rFonts w:hint="eastAsia" w:ascii="宋体" w:hAnsi="宋体" w:cs="宋体"/>
          <w:b/>
          <w:szCs w:val="21"/>
        </w:rPr>
        <w:t>（供应商须提供承诺函，其中必须明确承诺投入人员及在岗人员均为项目的实际实施人员）</w:t>
      </w:r>
    </w:p>
    <w:p>
      <w:pPr>
        <w:numPr>
          <w:ilvl w:val="0"/>
          <w:numId w:val="5"/>
        </w:numPr>
        <w:ind w:firstLine="422" w:firstLineChars="200"/>
        <w:jc w:val="left"/>
        <w:rPr>
          <w:rFonts w:ascii="宋体" w:hAnsi="宋体" w:cs="宋体"/>
          <w:bCs/>
          <w:szCs w:val="21"/>
        </w:rPr>
      </w:pPr>
      <w:r>
        <w:rPr>
          <w:rFonts w:hint="eastAsia" w:ascii="宋体" w:hAnsi="宋体" w:cs="宋体"/>
          <w:b/>
        </w:rPr>
        <w:t>★</w:t>
      </w:r>
      <w:r>
        <w:rPr>
          <w:rFonts w:hint="eastAsia" w:ascii="宋体" w:hAnsi="宋体" w:cs="宋体"/>
          <w:bCs/>
          <w:szCs w:val="21"/>
        </w:rPr>
        <w:t>工作人员需自行携带搬架\整理图书服务工作所需要的设备，包含且不限于笔记本电脑、扫描设备、打包机、运输工具等。</w:t>
      </w:r>
      <w:r>
        <w:rPr>
          <w:rFonts w:hint="eastAsia" w:ascii="宋体" w:hAnsi="宋体" w:cs="宋体"/>
          <w:b/>
          <w:szCs w:val="21"/>
        </w:rPr>
        <w:t>（供应商须提供承诺函）</w:t>
      </w:r>
    </w:p>
    <w:p>
      <w:pPr>
        <w:numPr>
          <w:ilvl w:val="0"/>
          <w:numId w:val="5"/>
        </w:numPr>
        <w:ind w:firstLine="422" w:firstLineChars="200"/>
        <w:jc w:val="left"/>
        <w:rPr>
          <w:rFonts w:ascii="宋体" w:hAnsi="宋体" w:cs="宋体"/>
          <w:bCs/>
          <w:szCs w:val="21"/>
        </w:rPr>
      </w:pPr>
      <w:r>
        <w:rPr>
          <w:rFonts w:hint="eastAsia" w:ascii="宋体" w:hAnsi="宋体" w:cs="宋体"/>
          <w:b/>
        </w:rPr>
        <w:t>★</w:t>
      </w:r>
      <w:r>
        <w:rPr>
          <w:rFonts w:hint="eastAsia" w:ascii="宋体" w:hAnsi="宋体" w:cs="宋体"/>
          <w:bCs/>
          <w:szCs w:val="21"/>
        </w:rPr>
        <w:t>供应商须根据相应工作性质的要求，配备具备相关工作资质资格的工作人员，需熟悉《中国图书馆分类法》，掌握编目加工、排架技巧。</w:t>
      </w:r>
    </w:p>
    <w:p>
      <w:pPr>
        <w:numPr>
          <w:ilvl w:val="0"/>
          <w:numId w:val="5"/>
        </w:numPr>
        <w:ind w:firstLine="420" w:firstLineChars="200"/>
        <w:jc w:val="left"/>
        <w:rPr>
          <w:rFonts w:ascii="宋体" w:hAnsi="宋体" w:cs="宋体"/>
          <w:bCs/>
          <w:szCs w:val="21"/>
        </w:rPr>
      </w:pPr>
      <w:r>
        <w:rPr>
          <w:rFonts w:hint="eastAsia"/>
        </w:rPr>
        <w:t>供应商需保质保量做好图书的核对、分类、下架、整架、图书及书架拆装运输之间的协调等工作。</w:t>
      </w:r>
    </w:p>
    <w:p>
      <w:pPr>
        <w:numPr>
          <w:ilvl w:val="0"/>
          <w:numId w:val="5"/>
        </w:numPr>
        <w:ind w:firstLine="422" w:firstLineChars="200"/>
        <w:rPr>
          <w:rFonts w:ascii="宋体" w:hAnsi="宋体" w:cs="宋体"/>
          <w:szCs w:val="21"/>
        </w:rPr>
      </w:pPr>
      <w:r>
        <w:rPr>
          <w:rFonts w:hint="eastAsia" w:ascii="宋体" w:hAnsi="宋体" w:cs="宋体"/>
          <w:b/>
        </w:rPr>
        <w:t>★</w:t>
      </w:r>
      <w:r>
        <w:rPr>
          <w:rFonts w:hint="eastAsia" w:ascii="宋体" w:hAnsi="宋体" w:cs="宋体"/>
          <w:szCs w:val="21"/>
        </w:rPr>
        <w:t>编目数据核对：需根据采购人图书管理系统内的图书数据，核对图书信息。</w:t>
      </w:r>
      <w:r>
        <w:rPr>
          <w:rFonts w:hint="eastAsia" w:ascii="宋体" w:hAnsi="宋体" w:cs="宋体"/>
          <w:b/>
          <w:bCs/>
          <w:w w:val="99"/>
          <w:szCs w:val="21"/>
        </w:rPr>
        <w:t xml:space="preserve"> </w:t>
      </w:r>
    </w:p>
    <w:p>
      <w:pPr>
        <w:numPr>
          <w:ilvl w:val="0"/>
          <w:numId w:val="5"/>
        </w:numPr>
        <w:ind w:firstLine="420" w:firstLineChars="200"/>
        <w:rPr>
          <w:rFonts w:ascii="宋体" w:hAnsi="宋体" w:cs="宋体"/>
          <w:szCs w:val="21"/>
        </w:rPr>
      </w:pPr>
      <w:r>
        <w:rPr>
          <w:rFonts w:hint="eastAsia" w:ascii="宋体" w:hAnsi="宋体" w:cs="宋体"/>
          <w:szCs w:val="21"/>
        </w:rPr>
        <w:t>下架要求：根据要求，将分类好的图书下架至对应书库及对应架位上。要求做到所有图书靠 左排架，排列整齐，书脊外沿与书架外沿持平。</w:t>
      </w:r>
      <w:r>
        <w:rPr>
          <w:rFonts w:hint="eastAsia" w:ascii="宋体" w:hAnsi="宋体" w:cs="宋体"/>
          <w:b/>
          <w:bCs/>
          <w:w w:val="99"/>
          <w:szCs w:val="21"/>
        </w:rPr>
        <w:t xml:space="preserve"> </w:t>
      </w:r>
    </w:p>
    <w:p>
      <w:pPr>
        <w:numPr>
          <w:ilvl w:val="0"/>
          <w:numId w:val="5"/>
        </w:numPr>
        <w:ind w:firstLine="422" w:firstLineChars="200"/>
        <w:rPr>
          <w:rFonts w:ascii="宋体" w:hAnsi="宋体" w:cs="宋体"/>
          <w:bCs/>
          <w:spacing w:val="-1"/>
          <w:szCs w:val="21"/>
        </w:rPr>
      </w:pPr>
      <w:r>
        <w:rPr>
          <w:rFonts w:hint="eastAsia" w:ascii="宋体" w:hAnsi="宋体" w:cs="宋体"/>
          <w:b/>
        </w:rPr>
        <w:t>★</w:t>
      </w:r>
      <w:r>
        <w:rPr>
          <w:rFonts w:hint="eastAsia" w:ascii="宋体" w:hAnsi="宋体" w:cs="宋体"/>
          <w:spacing w:val="-1"/>
          <w:szCs w:val="21"/>
        </w:rPr>
        <w:t>如图书信息与系统中的</w:t>
      </w:r>
      <w:r>
        <w:rPr>
          <w:rFonts w:hint="eastAsia" w:ascii="宋体" w:hAnsi="宋体" w:cs="宋体"/>
          <w:bCs/>
          <w:spacing w:val="-1"/>
          <w:szCs w:val="21"/>
        </w:rPr>
        <w:t>信息不相符时需以图书的实际信息修改系统中的信息，并做好登记。</w:t>
      </w:r>
    </w:p>
    <w:p>
      <w:pPr>
        <w:numPr>
          <w:ilvl w:val="0"/>
          <w:numId w:val="5"/>
        </w:numPr>
        <w:ind w:firstLine="420" w:firstLineChars="200"/>
        <w:rPr>
          <w:rFonts w:ascii="宋体" w:hAnsi="宋体" w:cs="宋体"/>
          <w:szCs w:val="21"/>
        </w:rPr>
      </w:pPr>
      <w:r>
        <w:rPr>
          <w:rFonts w:hint="eastAsia" w:ascii="宋体" w:hAnsi="宋体" w:cs="宋体"/>
          <w:szCs w:val="21"/>
        </w:rPr>
        <w:t>成交供应商每天对当日工作量进行核实、登记，并配汇报给采购人做好登记，根据进度结合实际情况调整工作进度，确保保质保量按时完成项目。</w:t>
      </w:r>
    </w:p>
    <w:p>
      <w:pPr>
        <w:numPr>
          <w:ilvl w:val="0"/>
          <w:numId w:val="5"/>
        </w:numPr>
        <w:ind w:firstLine="408" w:firstLineChars="200"/>
        <w:rPr>
          <w:rFonts w:ascii="宋体" w:hAnsi="宋体" w:cs="宋体"/>
          <w:spacing w:val="-5"/>
          <w:szCs w:val="21"/>
        </w:rPr>
      </w:pPr>
      <w:r>
        <w:rPr>
          <w:rFonts w:hint="eastAsia" w:ascii="宋体" w:hAnsi="宋体" w:cs="宋体"/>
          <w:spacing w:val="-3"/>
          <w:szCs w:val="21"/>
        </w:rPr>
        <w:t>成交供应商应对工作人员做好安全、文明</w:t>
      </w:r>
      <w:r>
        <w:rPr>
          <w:rFonts w:hint="eastAsia" w:ascii="宋体" w:hAnsi="宋体" w:cs="宋体"/>
          <w:spacing w:val="-5"/>
          <w:szCs w:val="21"/>
        </w:rPr>
        <w:t>作业教育工作，执行采购人的各项防疫要求。工作人员应熟悉作业规程、安全要求，不得在工作现场抽烟、喧哗、随意出入非工作场地等。</w:t>
      </w:r>
    </w:p>
    <w:p>
      <w:pPr>
        <w:numPr>
          <w:ilvl w:val="0"/>
          <w:numId w:val="5"/>
        </w:numPr>
        <w:ind w:firstLineChars="200"/>
        <w:rPr>
          <w:rFonts w:ascii="宋体" w:hAnsi="宋体" w:cs="宋体"/>
          <w:spacing w:val="-5"/>
          <w:szCs w:val="21"/>
        </w:rPr>
      </w:pPr>
      <w:r>
        <w:rPr>
          <w:rFonts w:hint="eastAsia" w:ascii="宋体" w:hAnsi="宋体" w:cs="宋体"/>
          <w:spacing w:val="-5"/>
          <w:szCs w:val="21"/>
        </w:rPr>
        <w:t xml:space="preserve">成交供应商工作开展过程应注意保护馆舍及场地设施设备的完好，注意用电安全。如有损坏，需照价赔偿。 </w:t>
      </w:r>
    </w:p>
    <w:p>
      <w:pPr>
        <w:numPr>
          <w:ilvl w:val="0"/>
          <w:numId w:val="5"/>
        </w:numPr>
        <w:ind w:firstLineChars="200"/>
        <w:rPr>
          <w:rFonts w:ascii="宋体" w:hAnsi="宋体" w:cs="宋体"/>
        </w:rPr>
      </w:pPr>
      <w:r>
        <w:rPr>
          <w:rFonts w:hint="eastAsia" w:ascii="宋体" w:hAnsi="宋体" w:cs="宋体"/>
          <w:spacing w:val="-5"/>
          <w:szCs w:val="21"/>
        </w:rPr>
        <w:t>成交供应商负责图书拆包后包装材料的清理和工作的环境卫生，做好每日清扫。</w:t>
      </w:r>
    </w:p>
    <w:p>
      <w:pPr>
        <w:numPr>
          <w:ilvl w:val="0"/>
          <w:numId w:val="5"/>
        </w:numPr>
        <w:ind w:firstLine="408" w:firstLineChars="200"/>
        <w:rPr>
          <w:rFonts w:ascii="宋体" w:hAnsi="宋体" w:cs="宋体"/>
          <w:spacing w:val="-3"/>
          <w:szCs w:val="21"/>
        </w:rPr>
      </w:pPr>
      <w:r>
        <w:rPr>
          <w:rFonts w:hint="eastAsia" w:ascii="宋体" w:hAnsi="宋体" w:cs="宋体"/>
          <w:spacing w:val="-3"/>
          <w:szCs w:val="21"/>
        </w:rPr>
        <w:t>★成交供应商必须在约定的期限完成相应的工作；如非因采购人工作场地延期，每延期1天，成交供应商须按2000元/天向采购人支付违约金。</w:t>
      </w:r>
    </w:p>
    <w:p>
      <w:pPr>
        <w:numPr>
          <w:ilvl w:val="0"/>
          <w:numId w:val="5"/>
        </w:numPr>
        <w:ind w:firstLine="408" w:firstLineChars="200"/>
        <w:rPr>
          <w:rFonts w:ascii="宋体" w:hAnsi="宋体" w:cs="宋体"/>
          <w:spacing w:val="-3"/>
          <w:szCs w:val="21"/>
        </w:rPr>
      </w:pPr>
      <w:r>
        <w:rPr>
          <w:rFonts w:hint="eastAsia" w:ascii="宋体" w:hAnsi="宋体" w:cs="宋体"/>
          <w:spacing w:val="-3"/>
          <w:szCs w:val="21"/>
        </w:rPr>
        <w:t>成交供应商在验收前须提供相关的书面验收材料和相应的验收条件。</w:t>
      </w:r>
    </w:p>
    <w:p>
      <w:pPr>
        <w:rPr>
          <w:rFonts w:ascii="宋体" w:hAnsi="宋体" w:cs="宋体"/>
          <w:spacing w:val="-3"/>
          <w:szCs w:val="21"/>
        </w:rPr>
      </w:pPr>
      <w:r>
        <w:rPr>
          <w:rFonts w:hint="eastAsia" w:ascii="宋体" w:hAnsi="宋体" w:cs="宋体"/>
          <w:spacing w:val="-3"/>
          <w:szCs w:val="21"/>
        </w:rPr>
        <w:t>★本项目经采购方验收合格盖章确认后视为验收完毕；验收中如有不合格，成交供应商应在规定的时间内整改，每延期1天，成交供应商须按2000元/天采购人支付违约金。</w:t>
      </w:r>
    </w:p>
    <w:p>
      <w:pPr>
        <w:pStyle w:val="2"/>
        <w:ind w:firstLine="410" w:firstLineChars="200"/>
      </w:pPr>
      <w:r>
        <w:rPr>
          <w:rFonts w:hint="eastAsia" w:ascii="宋体" w:hAnsi="宋体" w:cs="宋体"/>
          <w:spacing w:val="-3"/>
          <w:szCs w:val="21"/>
        </w:rPr>
        <w:t>17.★报价采用分项报价，总的结算金额不得超过各分项目最高限价。</w:t>
      </w:r>
    </w:p>
    <w:p>
      <w:pPr>
        <w:rPr>
          <w:rFonts w:ascii="宋体" w:hAnsi="宋体" w:cs="宋体"/>
          <w:spacing w:val="-3"/>
          <w:szCs w:val="21"/>
        </w:rPr>
      </w:pPr>
    </w:p>
    <w:p>
      <w:pPr>
        <w:pStyle w:val="2"/>
        <w:pageBreakBefore/>
        <w:spacing w:before="312" w:beforeLines="100" w:after="312" w:afterLines="100"/>
        <w:rPr>
          <w:rFonts w:ascii="宋体" w:hAnsi="宋体"/>
          <w:sz w:val="28"/>
          <w:szCs w:val="28"/>
        </w:rPr>
      </w:pPr>
      <w:bookmarkStart w:id="0" w:name="_Toc536717650"/>
      <w:bookmarkStart w:id="1" w:name="_Toc536630039"/>
      <w:r>
        <w:rPr>
          <w:rFonts w:hint="eastAsia" w:ascii="宋体" w:hAnsi="宋体"/>
          <w:sz w:val="28"/>
          <w:szCs w:val="28"/>
        </w:rPr>
        <w:t>三、商务要求</w:t>
      </w:r>
      <w:bookmarkEnd w:id="0"/>
      <w:bookmarkEnd w:id="1"/>
    </w:p>
    <w:p>
      <w:pPr>
        <w:spacing w:before="312" w:beforeLines="100" w:after="156" w:afterLines="50"/>
        <w:rPr>
          <w:rFonts w:ascii="宋体" w:hAnsi="宋体" w:cs="Tahoma"/>
          <w:b/>
          <w:sz w:val="24"/>
        </w:rPr>
      </w:pPr>
      <w:r>
        <w:rPr>
          <w:rFonts w:hint="eastAsia" w:ascii="宋体" w:hAnsi="宋体" w:cs="Tahoma"/>
          <w:b/>
          <w:sz w:val="24"/>
        </w:rPr>
        <w:t>（一）质量保证</w:t>
      </w:r>
    </w:p>
    <w:p>
      <w:pPr>
        <w:ind w:left="315" w:hanging="315" w:hangingChars="150"/>
        <w:rPr>
          <w:rFonts w:ascii="宋体" w:hAnsi="宋体" w:cs="Tahoma"/>
          <w:szCs w:val="21"/>
        </w:rPr>
      </w:pPr>
      <w:r>
        <w:rPr>
          <w:rFonts w:hint="eastAsia" w:ascii="宋体" w:hAnsi="宋体" w:cs="Tahoma"/>
          <w:szCs w:val="21"/>
        </w:rPr>
        <w:t>1、供应商应保证提供的服务或开发的标的质量指标达到相应的国家标准，行业标准及供应商在本采购活动中提交并确定遵照的有关标准及技术要求。</w:t>
      </w:r>
    </w:p>
    <w:p>
      <w:pPr>
        <w:ind w:left="315" w:hanging="315" w:hangingChars="150"/>
        <w:rPr>
          <w:rFonts w:ascii="宋体" w:hAnsi="宋体" w:cs="Tahoma"/>
          <w:szCs w:val="21"/>
        </w:rPr>
      </w:pPr>
      <w:r>
        <w:rPr>
          <w:rFonts w:hint="eastAsia" w:ascii="宋体" w:hAnsi="宋体" w:cs="Tahoma"/>
          <w:szCs w:val="21"/>
        </w:rPr>
        <w:t>2、供应商应保证所供服务或开发的标的没有设计、质量或工艺上的缺陷。</w:t>
      </w:r>
    </w:p>
    <w:p>
      <w:pPr>
        <w:ind w:left="315" w:hanging="315" w:hangingChars="150"/>
        <w:rPr>
          <w:rFonts w:ascii="宋体" w:hAnsi="宋体"/>
          <w:szCs w:val="21"/>
        </w:rPr>
      </w:pPr>
      <w:r>
        <w:rPr>
          <w:rFonts w:hint="eastAsia" w:ascii="宋体" w:hAnsi="宋体" w:cs="Tahoma"/>
          <w:szCs w:val="21"/>
        </w:rPr>
        <w:t>3、供应商应保证提供的服务不侵犯任何第三方的专利、商标或版权。否则，供应商须承担对第三方的专利或版权的侵权责任并承担因此而发生的所有费用。</w:t>
      </w:r>
    </w:p>
    <w:p>
      <w:pPr>
        <w:spacing w:before="312" w:beforeLines="100" w:after="156" w:afterLines="50"/>
        <w:rPr>
          <w:rFonts w:ascii="宋体" w:hAnsi="宋体" w:cs="Tahoma"/>
          <w:b/>
          <w:sz w:val="24"/>
        </w:rPr>
      </w:pPr>
      <w:r>
        <w:rPr>
          <w:rFonts w:hint="eastAsia" w:ascii="宋体" w:hAnsi="宋体" w:cs="Tahoma"/>
          <w:b/>
          <w:sz w:val="24"/>
        </w:rPr>
        <w:t>（二）服务要求</w:t>
      </w:r>
    </w:p>
    <w:p>
      <w:pPr>
        <w:rPr>
          <w:rFonts w:ascii="宋体" w:hAnsi="宋体"/>
          <w:szCs w:val="21"/>
        </w:rPr>
      </w:pPr>
      <w:r>
        <w:rPr>
          <w:rFonts w:hint="eastAsia" w:ascii="宋体" w:hAnsi="宋体"/>
          <w:szCs w:val="21"/>
        </w:rPr>
        <w:t>1、服务地点：</w:t>
      </w:r>
      <w:r>
        <w:t>采购人指定地点</w:t>
      </w:r>
      <w:r>
        <w:rPr>
          <w:rFonts w:hint="eastAsia" w:ascii="宋体" w:hAnsi="宋体"/>
          <w:szCs w:val="21"/>
        </w:rPr>
        <w:t>。</w:t>
      </w:r>
    </w:p>
    <w:p>
      <w:pPr>
        <w:ind w:left="315" w:hanging="315" w:hangingChars="150"/>
        <w:rPr>
          <w:rFonts w:ascii="宋体" w:hAnsi="宋体"/>
          <w:szCs w:val="21"/>
        </w:rPr>
      </w:pPr>
      <w:r>
        <w:rPr>
          <w:rFonts w:hint="eastAsia" w:ascii="宋体" w:hAnsi="宋体"/>
          <w:szCs w:val="21"/>
        </w:rPr>
        <w:t>2、在服务期间，需严格遵守采购人的有关制度。</w:t>
      </w:r>
    </w:p>
    <w:p>
      <w:pPr>
        <w:spacing w:before="312" w:beforeLines="100" w:after="156" w:afterLines="50"/>
        <w:rPr>
          <w:rFonts w:ascii="宋体" w:hAnsi="宋体" w:cs="Tahoma"/>
          <w:b/>
          <w:sz w:val="24"/>
        </w:rPr>
      </w:pPr>
      <w:r>
        <w:rPr>
          <w:rFonts w:hint="eastAsia" w:ascii="宋体" w:hAnsi="宋体" w:cs="Tahoma"/>
          <w:b/>
          <w:sz w:val="24"/>
        </w:rPr>
        <w:t>（三）付款方式</w:t>
      </w:r>
    </w:p>
    <w:p>
      <w:pPr>
        <w:ind w:firstLine="420" w:firstLineChars="200"/>
        <w:rPr>
          <w:rFonts w:ascii="宋体" w:hAnsi="宋体" w:cs="Tahoma"/>
          <w:szCs w:val="21"/>
        </w:rPr>
      </w:pPr>
      <w:r>
        <w:rPr>
          <w:rFonts w:hint="eastAsia" w:ascii="宋体" w:hAnsi="宋体" w:cs="Tahoma"/>
          <w:szCs w:val="21"/>
        </w:rPr>
        <w:t>全部图书及附属资产转库运输到采购人指定地点、验收合格并填写用户认可的验收报告，采购人支付合同货款的90%，待图书上架完毕后采购人支付剩下合同货款的10%。</w:t>
      </w:r>
    </w:p>
    <w:p>
      <w:r>
        <w:rPr>
          <w:rFonts w:hint="eastAsia"/>
        </w:rPr>
        <w:br w:type="page"/>
      </w:r>
    </w:p>
    <w:p>
      <w:pPr>
        <w:pStyle w:val="2"/>
        <w:pageBreakBefore/>
        <w:spacing w:before="312" w:beforeLines="100" w:after="312" w:afterLines="100"/>
        <w:rPr>
          <w:sz w:val="28"/>
          <w:szCs w:val="28"/>
        </w:rPr>
      </w:pPr>
      <w:bookmarkStart w:id="2" w:name="_Toc536630057"/>
      <w:bookmarkStart w:id="3" w:name="_Toc278274487"/>
      <w:bookmarkStart w:id="4" w:name="_Toc536717668"/>
      <w:r>
        <w:rPr>
          <w:rFonts w:hint="eastAsia"/>
          <w:sz w:val="28"/>
          <w:szCs w:val="28"/>
        </w:rPr>
        <w:t>附表1、商务、技术评审表</w:t>
      </w:r>
      <w:bookmarkEnd w:id="2"/>
      <w:bookmarkEnd w:id="3"/>
      <w:bookmarkEnd w:id="4"/>
    </w:p>
    <w:p>
      <w:pPr>
        <w:pStyle w:val="5"/>
        <w:tabs>
          <w:tab w:val="left" w:pos="8820"/>
        </w:tabs>
        <w:spacing w:before="312" w:beforeLines="100" w:after="312" w:afterLines="100"/>
        <w:ind w:firstLine="0"/>
        <w:jc w:val="center"/>
        <w:rPr>
          <w:rFonts w:ascii="宋体" w:hAnsi="宋体"/>
          <w:b/>
          <w:sz w:val="28"/>
          <w:szCs w:val="28"/>
        </w:rPr>
      </w:pPr>
      <w:r>
        <w:rPr>
          <w:rFonts w:hint="eastAsia" w:ascii="宋体" w:hAnsi="宋体"/>
          <w:b/>
          <w:sz w:val="28"/>
          <w:szCs w:val="28"/>
        </w:rPr>
        <w:t>商务评审表</w:t>
      </w:r>
    </w:p>
    <w:tbl>
      <w:tblPr>
        <w:tblStyle w:val="16"/>
        <w:tblW w:w="5099"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57" w:type="dxa"/>
          <w:bottom w:w="0" w:type="dxa"/>
          <w:right w:w="57" w:type="dxa"/>
        </w:tblCellMar>
      </w:tblPr>
      <w:tblGrid>
        <w:gridCol w:w="732"/>
        <w:gridCol w:w="1200"/>
        <w:gridCol w:w="6509"/>
        <w:gridCol w:w="73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567" w:hRule="atLeast"/>
          <w:jc w:val="center"/>
        </w:trPr>
        <w:tc>
          <w:tcPr>
            <w:tcW w:w="399" w:type="pct"/>
            <w:tcBorders>
              <w:top w:val="single" w:color="auto" w:sz="2" w:space="0"/>
              <w:left w:val="single" w:color="auto" w:sz="2" w:space="0"/>
              <w:bottom w:val="single" w:color="auto" w:sz="4" w:space="0"/>
              <w:right w:val="single" w:color="auto" w:sz="4" w:space="0"/>
            </w:tcBorders>
            <w:vAlign w:val="center"/>
          </w:tcPr>
          <w:p>
            <w:pPr>
              <w:spacing w:line="400" w:lineRule="exact"/>
              <w:jc w:val="center"/>
              <w:rPr>
                <w:rFonts w:ascii="宋体" w:hAnsi="宋体" w:cs="宋体"/>
                <w:b/>
                <w:szCs w:val="21"/>
              </w:rPr>
            </w:pPr>
            <w:r>
              <w:rPr>
                <w:rFonts w:hint="eastAsia" w:ascii="宋体" w:hAnsi="宋体" w:cs="宋体"/>
                <w:b/>
                <w:szCs w:val="21"/>
              </w:rPr>
              <w:t>序号</w:t>
            </w:r>
          </w:p>
        </w:tc>
        <w:tc>
          <w:tcPr>
            <w:tcW w:w="4202" w:type="pct"/>
            <w:gridSpan w:val="2"/>
            <w:tcBorders>
              <w:top w:val="single" w:color="auto" w:sz="2" w:space="0"/>
              <w:left w:val="single" w:color="auto" w:sz="2" w:space="0"/>
              <w:bottom w:val="single" w:color="auto" w:sz="4" w:space="0"/>
              <w:right w:val="single" w:color="auto" w:sz="4" w:space="0"/>
            </w:tcBorders>
            <w:vAlign w:val="center"/>
          </w:tcPr>
          <w:p>
            <w:pPr>
              <w:spacing w:line="400" w:lineRule="exact"/>
              <w:jc w:val="center"/>
              <w:rPr>
                <w:rFonts w:ascii="宋体" w:hAnsi="宋体" w:cs="宋体"/>
                <w:b/>
                <w:szCs w:val="21"/>
              </w:rPr>
            </w:pPr>
            <w:r>
              <w:rPr>
                <w:rFonts w:hint="eastAsia" w:ascii="宋体" w:hAnsi="宋体" w:cs="宋体"/>
                <w:b/>
                <w:szCs w:val="21"/>
              </w:rPr>
              <w:t>评审内容</w:t>
            </w:r>
          </w:p>
        </w:tc>
        <w:tc>
          <w:tcPr>
            <w:tcW w:w="39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Cs w:val="21"/>
              </w:rPr>
            </w:pPr>
            <w:r>
              <w:rPr>
                <w:rFonts w:hint="eastAsia" w:ascii="宋体" w:hAnsi="宋体" w:cs="宋体"/>
                <w:b/>
                <w:szCs w:val="21"/>
              </w:rPr>
              <w:t>分值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567" w:hRule="atLeast"/>
          <w:jc w:val="center"/>
        </w:trPr>
        <w:tc>
          <w:tcPr>
            <w:tcW w:w="399" w:type="pct"/>
            <w:tcBorders>
              <w:top w:val="single" w:color="auto" w:sz="2" w:space="0"/>
              <w:left w:val="single" w:color="auto" w:sz="2"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w:t>
            </w:r>
          </w:p>
        </w:tc>
        <w:tc>
          <w:tcPr>
            <w:tcW w:w="654" w:type="pct"/>
            <w:tcBorders>
              <w:top w:val="single" w:color="auto" w:sz="2" w:space="0"/>
              <w:left w:val="single" w:color="auto" w:sz="2"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商务响应程度</w:t>
            </w:r>
          </w:p>
        </w:tc>
        <w:tc>
          <w:tcPr>
            <w:tcW w:w="3547" w:type="pct"/>
            <w:tcBorders>
              <w:top w:val="single" w:color="auto" w:sz="4" w:space="0"/>
              <w:left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完全响应或正偏离商务要求的，得2分；有负偏离的不得分。</w:t>
            </w:r>
          </w:p>
          <w:p>
            <w:pPr>
              <w:spacing w:line="400" w:lineRule="exact"/>
              <w:rPr>
                <w:rFonts w:ascii="宋体" w:hAnsi="宋体" w:cs="宋体"/>
                <w:szCs w:val="21"/>
              </w:rPr>
            </w:pPr>
            <w:r>
              <w:rPr>
                <w:rFonts w:hint="eastAsia" w:ascii="宋体" w:hAnsi="宋体" w:cs="宋体"/>
                <w:szCs w:val="21"/>
              </w:rPr>
              <w:t>（提供商务要求响应表，若商务要求中有要求提供证明材料的，需提供符合要求证明材料，否则视为负偏离。）</w:t>
            </w:r>
          </w:p>
        </w:tc>
        <w:tc>
          <w:tcPr>
            <w:tcW w:w="39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Cs w:val="21"/>
              </w:rPr>
            </w:pPr>
            <w:r>
              <w:rPr>
                <w:rFonts w:hint="eastAsia" w:ascii="宋体" w:hAnsi="宋体" w:cs="宋体"/>
                <w:b/>
                <w:szCs w:val="21"/>
              </w:rPr>
              <w:t>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567" w:hRule="atLeast"/>
          <w:jc w:val="center"/>
        </w:trPr>
        <w:tc>
          <w:tcPr>
            <w:tcW w:w="399" w:type="pct"/>
            <w:tcBorders>
              <w:top w:val="single" w:color="auto" w:sz="2" w:space="0"/>
              <w:left w:val="single" w:color="auto" w:sz="2"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2</w:t>
            </w:r>
          </w:p>
        </w:tc>
        <w:tc>
          <w:tcPr>
            <w:tcW w:w="654" w:type="pct"/>
            <w:tcBorders>
              <w:top w:val="single" w:color="auto" w:sz="2" w:space="0"/>
              <w:left w:val="single" w:color="auto" w:sz="2"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供应商财务状况</w:t>
            </w:r>
          </w:p>
        </w:tc>
        <w:tc>
          <w:tcPr>
            <w:tcW w:w="3547" w:type="pct"/>
            <w:tcBorders>
              <w:top w:val="single" w:color="auto" w:sz="4" w:space="0"/>
              <w:left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供应商</w:t>
            </w:r>
            <w:r>
              <w:rPr>
                <w:rFonts w:hint="eastAsia" w:hAnsi="宋体"/>
                <w:szCs w:val="21"/>
              </w:rPr>
              <w:t>具有良好的商业信誉和健全的财务会计制度；（提供2022年完整的财务审计报告。提供完整的审计报告得5分，只提供相应报表得3分。</w:t>
            </w:r>
          </w:p>
        </w:tc>
        <w:tc>
          <w:tcPr>
            <w:tcW w:w="39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Cs w:val="21"/>
              </w:rPr>
            </w:pPr>
            <w:r>
              <w:rPr>
                <w:rFonts w:hint="eastAsia" w:ascii="宋体" w:hAnsi="宋体" w:cs="宋体"/>
                <w:b/>
                <w:szCs w:val="21"/>
              </w:rPr>
              <w:t>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567" w:hRule="atLeast"/>
          <w:jc w:val="center"/>
        </w:trPr>
        <w:tc>
          <w:tcPr>
            <w:tcW w:w="399" w:type="pct"/>
            <w:tcBorders>
              <w:top w:val="single" w:color="auto" w:sz="4" w:space="0"/>
              <w:left w:val="single" w:color="auto" w:sz="2" w:space="0"/>
              <w:right w:val="single" w:color="auto" w:sz="2" w:space="0"/>
            </w:tcBorders>
            <w:vAlign w:val="center"/>
          </w:tcPr>
          <w:p>
            <w:pPr>
              <w:spacing w:line="400" w:lineRule="exact"/>
              <w:jc w:val="center"/>
              <w:rPr>
                <w:rFonts w:ascii="宋体" w:hAnsi="宋体" w:cs="宋体"/>
                <w:szCs w:val="21"/>
              </w:rPr>
            </w:pPr>
            <w:r>
              <w:rPr>
                <w:rFonts w:hint="eastAsia" w:ascii="宋体" w:hAnsi="宋体" w:cs="宋体"/>
                <w:szCs w:val="21"/>
              </w:rPr>
              <w:t>3</w:t>
            </w:r>
          </w:p>
        </w:tc>
        <w:tc>
          <w:tcPr>
            <w:tcW w:w="654" w:type="pct"/>
            <w:tcBorders>
              <w:top w:val="single" w:color="auto" w:sz="4" w:space="0"/>
              <w:left w:val="single" w:color="auto" w:sz="2" w:space="0"/>
              <w:bottom w:val="single" w:color="auto" w:sz="2" w:space="0"/>
              <w:right w:val="single" w:color="auto" w:sz="2" w:space="0"/>
            </w:tcBorders>
            <w:vAlign w:val="center"/>
          </w:tcPr>
          <w:p>
            <w:pPr>
              <w:spacing w:line="400" w:lineRule="exact"/>
              <w:jc w:val="center"/>
              <w:rPr>
                <w:rFonts w:ascii="宋体" w:hAnsi="宋体" w:cs="宋体"/>
                <w:szCs w:val="21"/>
              </w:rPr>
            </w:pPr>
            <w:r>
              <w:rPr>
                <w:rFonts w:hint="eastAsia" w:ascii="宋体" w:hAnsi="宋体" w:cs="宋体"/>
                <w:szCs w:val="21"/>
              </w:rPr>
              <w:t>供应商专业资质</w:t>
            </w:r>
          </w:p>
        </w:tc>
        <w:tc>
          <w:tcPr>
            <w:tcW w:w="3547" w:type="pct"/>
            <w:tcBorders>
              <w:top w:val="single" w:color="auto" w:sz="2" w:space="0"/>
              <w:left w:val="single" w:color="auto" w:sz="2"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供应商具有与CALIS（或国家图书馆）签署联合编目协议，提供其中1个即得4分。需提供有效期内的协议书复印件，否则不得分。</w:t>
            </w:r>
          </w:p>
        </w:tc>
        <w:tc>
          <w:tcPr>
            <w:tcW w:w="39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Cs w:val="21"/>
              </w:rPr>
            </w:pPr>
            <w:r>
              <w:rPr>
                <w:rFonts w:hint="eastAsia" w:ascii="宋体" w:hAnsi="宋体" w:cs="宋体"/>
                <w:b/>
                <w:szCs w:val="21"/>
              </w:rPr>
              <w:t>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567" w:hRule="atLeast"/>
          <w:jc w:val="center"/>
        </w:trPr>
        <w:tc>
          <w:tcPr>
            <w:tcW w:w="399" w:type="pct"/>
            <w:tcBorders>
              <w:top w:val="single" w:color="auto" w:sz="4" w:space="0"/>
              <w:left w:val="single" w:color="auto" w:sz="2" w:space="0"/>
              <w:right w:val="single" w:color="auto" w:sz="2" w:space="0"/>
            </w:tcBorders>
            <w:vAlign w:val="center"/>
          </w:tcPr>
          <w:p>
            <w:pPr>
              <w:spacing w:line="400" w:lineRule="exact"/>
              <w:jc w:val="center"/>
              <w:rPr>
                <w:rFonts w:ascii="宋体" w:hAnsi="宋体" w:cs="宋体"/>
                <w:szCs w:val="21"/>
              </w:rPr>
            </w:pPr>
            <w:r>
              <w:rPr>
                <w:rFonts w:hint="eastAsia" w:ascii="宋体" w:hAnsi="宋体" w:cs="宋体"/>
                <w:szCs w:val="21"/>
              </w:rPr>
              <w:t>4</w:t>
            </w:r>
          </w:p>
        </w:tc>
        <w:tc>
          <w:tcPr>
            <w:tcW w:w="654" w:type="pct"/>
            <w:tcBorders>
              <w:top w:val="single" w:color="auto" w:sz="4" w:space="0"/>
              <w:left w:val="single" w:color="auto" w:sz="2" w:space="0"/>
              <w:bottom w:val="single" w:color="auto" w:sz="2" w:space="0"/>
              <w:right w:val="single" w:color="auto" w:sz="2" w:space="0"/>
            </w:tcBorders>
            <w:vAlign w:val="center"/>
          </w:tcPr>
          <w:p>
            <w:pPr>
              <w:spacing w:line="400" w:lineRule="exact"/>
              <w:jc w:val="center"/>
              <w:rPr>
                <w:rFonts w:ascii="宋体" w:hAnsi="宋体" w:cs="宋体"/>
                <w:szCs w:val="21"/>
              </w:rPr>
            </w:pPr>
            <w:r>
              <w:rPr>
                <w:rFonts w:hint="eastAsia" w:ascii="宋体" w:hAnsi="宋体" w:cs="宋体"/>
                <w:szCs w:val="21"/>
              </w:rPr>
              <w:t>项目工作人员实力</w:t>
            </w:r>
          </w:p>
        </w:tc>
        <w:tc>
          <w:tcPr>
            <w:tcW w:w="3547" w:type="pct"/>
            <w:tcBorders>
              <w:top w:val="single" w:color="auto" w:sz="4" w:space="0"/>
              <w:left w:val="single" w:color="auto" w:sz="2" w:space="0"/>
              <w:right w:val="single" w:color="auto" w:sz="2" w:space="0"/>
            </w:tcBorders>
          </w:tcPr>
          <w:p>
            <w:pPr>
              <w:spacing w:line="400" w:lineRule="exact"/>
              <w:rPr>
                <w:rFonts w:ascii="宋体" w:hAnsi="宋体" w:cs="宋体"/>
                <w:szCs w:val="21"/>
              </w:rPr>
            </w:pPr>
            <w:r>
              <w:rPr>
                <w:rFonts w:hint="eastAsia" w:ascii="宋体" w:hAnsi="宋体" w:cs="宋体"/>
                <w:szCs w:val="21"/>
              </w:rPr>
              <w:t xml:space="preserve">1、项目负责人具有CALIS（或国家图书馆） 联合目录中文/西文编目员资格证书，具有其中1个即得3分。需提供证书复印件和近三个月任意一个月的社保证明复印件，否则不得分。 </w:t>
            </w:r>
          </w:p>
          <w:p>
            <w:pPr>
              <w:spacing w:line="400" w:lineRule="exact"/>
              <w:rPr>
                <w:rFonts w:ascii="宋体" w:hAnsi="宋体" w:cs="宋体"/>
                <w:szCs w:val="21"/>
              </w:rPr>
            </w:pPr>
            <w:r>
              <w:rPr>
                <w:rFonts w:hint="eastAsia" w:ascii="宋体" w:hAnsi="宋体" w:cs="宋体"/>
                <w:szCs w:val="21"/>
              </w:rPr>
              <w:t xml:space="preserve">2、项目工作人员具有图书分类、加工的项目经验者每一人得1分，最高可得2分。供应商需同时提供佐证材料和近三个月任意一个月的社保证明复印件，否则不得分。 </w:t>
            </w:r>
          </w:p>
        </w:tc>
        <w:tc>
          <w:tcPr>
            <w:tcW w:w="398" w:type="pct"/>
            <w:tcBorders>
              <w:top w:val="single" w:color="auto" w:sz="4" w:space="0"/>
              <w:left w:val="single" w:color="auto" w:sz="2" w:space="0"/>
              <w:bottom w:val="single" w:color="auto" w:sz="2" w:space="0"/>
              <w:right w:val="single" w:color="auto" w:sz="4" w:space="0"/>
            </w:tcBorders>
            <w:vAlign w:val="center"/>
          </w:tcPr>
          <w:p>
            <w:pPr>
              <w:spacing w:line="400" w:lineRule="exact"/>
              <w:jc w:val="center"/>
              <w:rPr>
                <w:rFonts w:ascii="宋体" w:hAnsi="宋体" w:cs="宋体"/>
                <w:b/>
                <w:szCs w:val="21"/>
              </w:rPr>
            </w:pPr>
            <w:r>
              <w:rPr>
                <w:rFonts w:hint="eastAsia" w:ascii="宋体" w:hAnsi="宋体" w:cs="宋体"/>
                <w:b/>
                <w:szCs w:val="21"/>
              </w:rPr>
              <w:t>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567" w:hRule="atLeast"/>
          <w:jc w:val="center"/>
        </w:trPr>
        <w:tc>
          <w:tcPr>
            <w:tcW w:w="399" w:type="pct"/>
            <w:tcBorders>
              <w:top w:val="single" w:color="auto" w:sz="4" w:space="0"/>
              <w:left w:val="single" w:color="auto" w:sz="2" w:space="0"/>
              <w:right w:val="single" w:color="auto" w:sz="2" w:space="0"/>
            </w:tcBorders>
            <w:vAlign w:val="center"/>
          </w:tcPr>
          <w:p>
            <w:pPr>
              <w:spacing w:line="400" w:lineRule="exact"/>
              <w:jc w:val="center"/>
              <w:rPr>
                <w:rFonts w:ascii="宋体" w:hAnsi="宋体" w:cs="宋体"/>
                <w:szCs w:val="21"/>
              </w:rPr>
            </w:pPr>
            <w:r>
              <w:rPr>
                <w:rFonts w:hint="eastAsia" w:ascii="宋体" w:hAnsi="宋体" w:cs="宋体"/>
                <w:szCs w:val="21"/>
              </w:rPr>
              <w:t>5</w:t>
            </w:r>
          </w:p>
        </w:tc>
        <w:tc>
          <w:tcPr>
            <w:tcW w:w="654" w:type="pct"/>
            <w:tcBorders>
              <w:top w:val="single" w:color="auto" w:sz="4" w:space="0"/>
              <w:left w:val="single" w:color="auto" w:sz="2" w:space="0"/>
              <w:bottom w:val="single" w:color="auto" w:sz="2" w:space="0"/>
              <w:right w:val="single" w:color="auto" w:sz="2" w:space="0"/>
            </w:tcBorders>
            <w:vAlign w:val="center"/>
          </w:tcPr>
          <w:p>
            <w:pPr>
              <w:spacing w:line="400" w:lineRule="exact"/>
              <w:jc w:val="center"/>
              <w:rPr>
                <w:rFonts w:ascii="宋体" w:hAnsi="宋体" w:cs="宋体"/>
                <w:szCs w:val="21"/>
              </w:rPr>
            </w:pPr>
            <w:r>
              <w:rPr>
                <w:rFonts w:hint="eastAsia" w:ascii="宋体" w:hAnsi="宋体" w:cs="宋体"/>
                <w:szCs w:val="21"/>
              </w:rPr>
              <w:t>同类项目业绩</w:t>
            </w:r>
          </w:p>
        </w:tc>
        <w:tc>
          <w:tcPr>
            <w:tcW w:w="3547" w:type="pct"/>
            <w:tcBorders>
              <w:top w:val="single" w:color="auto" w:sz="4" w:space="0"/>
              <w:left w:val="single" w:color="auto" w:sz="2" w:space="0"/>
              <w:right w:val="single" w:color="auto" w:sz="2" w:space="0"/>
            </w:tcBorders>
          </w:tcPr>
          <w:p>
            <w:pPr>
              <w:spacing w:line="400" w:lineRule="exact"/>
              <w:rPr>
                <w:rFonts w:ascii="宋体" w:hAnsi="宋体" w:cs="宋体"/>
                <w:szCs w:val="21"/>
              </w:rPr>
            </w:pPr>
            <w:r>
              <w:rPr>
                <w:rFonts w:hint="eastAsia" w:ascii="宋体" w:hAnsi="宋体" w:cs="宋体"/>
                <w:szCs w:val="21"/>
              </w:rPr>
              <w:t xml:space="preserve">2020年1月1日至今供应商有过同类项目（图书馆图书加工、分类下架、编目）业绩，时间以合同签订时间为准，每提供一项合同复印件得1 分，最高得5分。 </w:t>
            </w:r>
          </w:p>
        </w:tc>
        <w:tc>
          <w:tcPr>
            <w:tcW w:w="398" w:type="pct"/>
            <w:tcBorders>
              <w:top w:val="single" w:color="auto" w:sz="4" w:space="0"/>
              <w:left w:val="single" w:color="auto" w:sz="2" w:space="0"/>
              <w:bottom w:val="single" w:color="auto" w:sz="2" w:space="0"/>
              <w:right w:val="single" w:color="auto" w:sz="4" w:space="0"/>
            </w:tcBorders>
            <w:vAlign w:val="center"/>
          </w:tcPr>
          <w:p>
            <w:pPr>
              <w:spacing w:line="400" w:lineRule="exact"/>
              <w:jc w:val="center"/>
              <w:rPr>
                <w:rFonts w:ascii="宋体" w:hAnsi="宋体" w:cs="宋体"/>
                <w:b/>
                <w:szCs w:val="21"/>
              </w:rPr>
            </w:pPr>
            <w:r>
              <w:rPr>
                <w:rFonts w:hint="eastAsia" w:ascii="宋体" w:hAnsi="宋体" w:cs="宋体"/>
                <w:b/>
                <w:szCs w:val="21"/>
              </w:rPr>
              <w:t>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567" w:hRule="atLeast"/>
          <w:jc w:val="center"/>
        </w:trPr>
        <w:tc>
          <w:tcPr>
            <w:tcW w:w="399" w:type="pct"/>
            <w:tcBorders>
              <w:top w:val="single" w:color="auto" w:sz="2" w:space="0"/>
              <w:left w:val="single" w:color="auto" w:sz="2" w:space="0"/>
              <w:right w:val="single" w:color="auto" w:sz="2" w:space="0"/>
            </w:tcBorders>
            <w:vAlign w:val="center"/>
          </w:tcPr>
          <w:p>
            <w:pPr>
              <w:spacing w:line="400" w:lineRule="exact"/>
              <w:jc w:val="center"/>
              <w:rPr>
                <w:rFonts w:ascii="宋体" w:hAnsi="宋体" w:cs="宋体"/>
                <w:szCs w:val="21"/>
              </w:rPr>
            </w:pPr>
            <w:r>
              <w:rPr>
                <w:rFonts w:hint="eastAsia" w:ascii="宋体" w:hAnsi="宋体" w:cs="宋体"/>
                <w:szCs w:val="21"/>
              </w:rPr>
              <w:t>6</w:t>
            </w:r>
          </w:p>
        </w:tc>
        <w:tc>
          <w:tcPr>
            <w:tcW w:w="654"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cs="宋体"/>
                <w:szCs w:val="21"/>
              </w:rPr>
            </w:pPr>
            <w:r>
              <w:rPr>
                <w:rFonts w:hint="eastAsia" w:ascii="宋体" w:hAnsi="宋体" w:cs="宋体"/>
                <w:szCs w:val="21"/>
              </w:rPr>
              <w:t>用户评价</w:t>
            </w:r>
          </w:p>
        </w:tc>
        <w:tc>
          <w:tcPr>
            <w:tcW w:w="3547" w:type="pct"/>
            <w:tcBorders>
              <w:top w:val="single" w:color="auto" w:sz="4" w:space="0"/>
              <w:left w:val="single" w:color="auto" w:sz="2" w:space="0"/>
              <w:right w:val="single" w:color="auto" w:sz="2" w:space="0"/>
            </w:tcBorders>
            <w:vAlign w:val="center"/>
          </w:tcPr>
          <w:p>
            <w:pPr>
              <w:spacing w:line="400" w:lineRule="exact"/>
              <w:rPr>
                <w:rFonts w:ascii="宋体" w:hAnsi="宋体" w:cs="宋体"/>
                <w:szCs w:val="21"/>
              </w:rPr>
            </w:pPr>
            <w:r>
              <w:rPr>
                <w:rFonts w:hint="eastAsia" w:ascii="宋体" w:hAnsi="宋体" w:cs="宋体"/>
                <w:szCs w:val="21"/>
              </w:rPr>
              <w:t>供应商上述有效同类项目获得用户单位好评的（表达“满意”、“优秀” 或同档次的表述），每提供一份用户评价证明材料得1分，最高得5分。提供用户方盖章出具的评价资料，否则不得分。</w:t>
            </w:r>
          </w:p>
        </w:tc>
        <w:tc>
          <w:tcPr>
            <w:tcW w:w="398" w:type="pct"/>
            <w:tcBorders>
              <w:top w:val="single" w:color="auto" w:sz="4" w:space="0"/>
              <w:left w:val="single" w:color="auto" w:sz="2" w:space="0"/>
              <w:bottom w:val="single" w:color="auto" w:sz="2" w:space="0"/>
              <w:right w:val="single" w:color="auto" w:sz="4" w:space="0"/>
            </w:tcBorders>
            <w:vAlign w:val="center"/>
          </w:tcPr>
          <w:p>
            <w:pPr>
              <w:spacing w:line="400" w:lineRule="exact"/>
              <w:jc w:val="center"/>
              <w:rPr>
                <w:rFonts w:ascii="宋体" w:hAnsi="宋体" w:cs="宋体"/>
                <w:b/>
                <w:szCs w:val="21"/>
              </w:rPr>
            </w:pPr>
            <w:r>
              <w:rPr>
                <w:rFonts w:hint="eastAsia" w:ascii="宋体" w:hAnsi="宋体" w:cs="宋体"/>
                <w:b/>
                <w:szCs w:val="21"/>
              </w:rPr>
              <w:t>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567" w:hRule="atLeast"/>
          <w:jc w:val="center"/>
        </w:trPr>
        <w:tc>
          <w:tcPr>
            <w:tcW w:w="399" w:type="pct"/>
            <w:tcBorders>
              <w:top w:val="single" w:color="auto" w:sz="2" w:space="0"/>
              <w:left w:val="single" w:color="auto" w:sz="2" w:space="0"/>
              <w:right w:val="single" w:color="auto" w:sz="2" w:space="0"/>
            </w:tcBorders>
            <w:vAlign w:val="center"/>
          </w:tcPr>
          <w:p>
            <w:pPr>
              <w:spacing w:line="400" w:lineRule="exact"/>
              <w:jc w:val="center"/>
              <w:rPr>
                <w:rFonts w:ascii="宋体" w:hAnsi="宋体" w:cs="宋体"/>
                <w:szCs w:val="21"/>
              </w:rPr>
            </w:pPr>
            <w:r>
              <w:rPr>
                <w:rFonts w:hint="eastAsia" w:ascii="宋体" w:hAnsi="宋体" w:cs="宋体"/>
                <w:szCs w:val="21"/>
              </w:rPr>
              <w:t>7</w:t>
            </w:r>
          </w:p>
        </w:tc>
        <w:tc>
          <w:tcPr>
            <w:tcW w:w="654"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cs="宋体"/>
                <w:szCs w:val="21"/>
              </w:rPr>
            </w:pPr>
            <w:r>
              <w:rPr>
                <w:rFonts w:hint="eastAsia" w:ascii="宋体" w:hAnsi="宋体" w:cs="宋体"/>
                <w:szCs w:val="21"/>
              </w:rPr>
              <w:t>为服务人员购买商业保险情况</w:t>
            </w:r>
          </w:p>
        </w:tc>
        <w:tc>
          <w:tcPr>
            <w:tcW w:w="3547" w:type="pct"/>
            <w:tcBorders>
              <w:top w:val="single" w:color="auto" w:sz="4" w:space="0"/>
              <w:left w:val="single" w:color="auto" w:sz="2" w:space="0"/>
              <w:right w:val="single" w:color="auto" w:sz="2" w:space="0"/>
            </w:tcBorders>
          </w:tcPr>
          <w:p>
            <w:pPr>
              <w:spacing w:line="400" w:lineRule="exact"/>
              <w:rPr>
                <w:rFonts w:ascii="宋体" w:hAnsi="宋体" w:cs="宋体"/>
                <w:szCs w:val="21"/>
              </w:rPr>
            </w:pPr>
            <w:r>
              <w:rPr>
                <w:rFonts w:hint="eastAsia" w:ascii="宋体" w:hAnsi="宋体" w:cs="宋体"/>
                <w:szCs w:val="21"/>
              </w:rPr>
              <w:t>供应商为本项目拟派的服务人员购买意外伤害保险：意外伤害身故/伤残保额在人民币20万元（含）以上/人得4分。 需提供供应商为本项目拟派的服务人员购买意外伤害保险的证明材料或者提供承诺（承诺成交后为本项目拟派的服务人员购买意外伤害身故/伤残保额在人民币20万元（含）以上/人的意外伤害保险），否则不得分。</w:t>
            </w:r>
          </w:p>
        </w:tc>
        <w:tc>
          <w:tcPr>
            <w:tcW w:w="398" w:type="pct"/>
            <w:tcBorders>
              <w:top w:val="single" w:color="auto" w:sz="4" w:space="0"/>
              <w:left w:val="single" w:color="auto" w:sz="2" w:space="0"/>
              <w:bottom w:val="single" w:color="auto" w:sz="2" w:space="0"/>
              <w:right w:val="single" w:color="auto" w:sz="4" w:space="0"/>
            </w:tcBorders>
            <w:vAlign w:val="center"/>
          </w:tcPr>
          <w:p>
            <w:pPr>
              <w:spacing w:line="400" w:lineRule="exact"/>
              <w:jc w:val="center"/>
              <w:rPr>
                <w:rFonts w:ascii="宋体" w:hAnsi="宋体" w:cs="宋体"/>
                <w:b/>
                <w:szCs w:val="21"/>
              </w:rPr>
            </w:pPr>
            <w:r>
              <w:rPr>
                <w:rFonts w:hint="eastAsia" w:ascii="宋体" w:hAnsi="宋体" w:cs="宋体"/>
                <w:b/>
                <w:szCs w:val="21"/>
              </w:rPr>
              <w:t>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567" w:hRule="atLeast"/>
          <w:jc w:val="center"/>
        </w:trPr>
        <w:tc>
          <w:tcPr>
            <w:tcW w:w="4601" w:type="pct"/>
            <w:gridSpan w:val="3"/>
            <w:tcBorders>
              <w:top w:val="single" w:color="auto" w:sz="2" w:space="0"/>
              <w:left w:val="single" w:color="auto" w:sz="2" w:space="0"/>
              <w:bottom w:val="single" w:color="auto" w:sz="2" w:space="0"/>
              <w:right w:val="single" w:color="auto" w:sz="4" w:space="0"/>
            </w:tcBorders>
            <w:vAlign w:val="center"/>
          </w:tcPr>
          <w:p>
            <w:pPr>
              <w:spacing w:line="400" w:lineRule="exact"/>
              <w:jc w:val="center"/>
              <w:rPr>
                <w:rFonts w:ascii="宋体" w:hAnsi="宋体" w:cs="宋体"/>
                <w:b/>
                <w:szCs w:val="21"/>
              </w:rPr>
            </w:pPr>
            <w:r>
              <w:rPr>
                <w:rFonts w:hint="eastAsia" w:ascii="宋体" w:hAnsi="宋体" w:cs="宋体"/>
                <w:b/>
                <w:szCs w:val="21"/>
              </w:rPr>
              <w:t>合   计</w:t>
            </w:r>
          </w:p>
        </w:tc>
        <w:tc>
          <w:tcPr>
            <w:tcW w:w="398" w:type="pct"/>
            <w:tcBorders>
              <w:top w:val="single" w:color="auto" w:sz="2" w:space="0"/>
              <w:left w:val="single" w:color="auto" w:sz="4" w:space="0"/>
              <w:bottom w:val="single" w:color="auto" w:sz="2" w:space="0"/>
              <w:right w:val="single" w:color="auto" w:sz="4" w:space="0"/>
            </w:tcBorders>
            <w:vAlign w:val="center"/>
          </w:tcPr>
          <w:p>
            <w:pPr>
              <w:spacing w:line="400" w:lineRule="exact"/>
              <w:jc w:val="center"/>
              <w:rPr>
                <w:rFonts w:ascii="宋体" w:hAnsi="宋体" w:cs="宋体"/>
                <w:b/>
                <w:szCs w:val="21"/>
              </w:rPr>
            </w:pPr>
            <w:r>
              <w:rPr>
                <w:rFonts w:hint="eastAsia" w:ascii="宋体" w:hAnsi="宋体" w:cs="宋体"/>
                <w:b/>
                <w:szCs w:val="21"/>
              </w:rPr>
              <w:t>30</w:t>
            </w:r>
          </w:p>
        </w:tc>
      </w:tr>
    </w:tbl>
    <w:p/>
    <w:p>
      <w:pPr>
        <w:jc w:val="center"/>
        <w:rPr>
          <w:rFonts w:ascii="宋体" w:hAnsi="宋体"/>
          <w:b/>
          <w:sz w:val="28"/>
          <w:szCs w:val="28"/>
        </w:rPr>
      </w:pPr>
    </w:p>
    <w:p>
      <w:pPr>
        <w:jc w:val="center"/>
        <w:rPr>
          <w:rFonts w:ascii="宋体" w:hAnsi="宋体"/>
          <w:b/>
          <w:sz w:val="28"/>
          <w:szCs w:val="28"/>
        </w:rPr>
      </w:pPr>
      <w:r>
        <w:rPr>
          <w:rFonts w:hint="eastAsia" w:ascii="宋体" w:hAnsi="宋体"/>
          <w:b/>
          <w:sz w:val="28"/>
          <w:szCs w:val="28"/>
        </w:rPr>
        <w:t>技术服务评审表</w:t>
      </w:r>
    </w:p>
    <w:tbl>
      <w:tblPr>
        <w:tblStyle w:val="16"/>
        <w:tblW w:w="4997" w:type="pct"/>
        <w:jc w:val="center"/>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autofit"/>
        <w:tblCellMar>
          <w:top w:w="0" w:type="dxa"/>
          <w:left w:w="57" w:type="dxa"/>
          <w:bottom w:w="0" w:type="dxa"/>
          <w:right w:w="57" w:type="dxa"/>
        </w:tblCellMar>
      </w:tblPr>
      <w:tblGrid>
        <w:gridCol w:w="744"/>
        <w:gridCol w:w="1496"/>
        <w:gridCol w:w="6032"/>
        <w:gridCol w:w="716"/>
      </w:tblGrid>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414" w:type="pct"/>
            <w:tcBorders>
              <w:top w:val="single" w:color="auto" w:sz="4" w:space="0"/>
              <w:left w:val="single" w:color="auto" w:sz="4" w:space="0"/>
              <w:bottom w:val="nil"/>
              <w:right w:val="single" w:color="auto" w:sz="4" w:space="0"/>
            </w:tcBorders>
            <w:vAlign w:val="center"/>
          </w:tcPr>
          <w:p>
            <w:pPr>
              <w:spacing w:line="400" w:lineRule="exact"/>
              <w:jc w:val="center"/>
              <w:rPr>
                <w:rFonts w:ascii="宋体" w:hAnsi="宋体" w:cs="宋体"/>
                <w:b/>
                <w:szCs w:val="21"/>
              </w:rPr>
            </w:pPr>
            <w:r>
              <w:rPr>
                <w:rFonts w:hint="eastAsia" w:ascii="宋体" w:hAnsi="宋体" w:cs="宋体"/>
                <w:b/>
                <w:szCs w:val="21"/>
              </w:rPr>
              <w:t>序号</w:t>
            </w:r>
          </w:p>
        </w:tc>
        <w:tc>
          <w:tcPr>
            <w:tcW w:w="4186" w:type="pct"/>
            <w:gridSpan w:val="2"/>
            <w:tcBorders>
              <w:top w:val="single" w:color="auto" w:sz="4" w:space="0"/>
              <w:left w:val="single" w:color="auto" w:sz="4" w:space="0"/>
              <w:bottom w:val="nil"/>
              <w:right w:val="single" w:color="auto" w:sz="4" w:space="0"/>
            </w:tcBorders>
            <w:vAlign w:val="center"/>
          </w:tcPr>
          <w:p>
            <w:pPr>
              <w:spacing w:line="400" w:lineRule="exact"/>
              <w:jc w:val="center"/>
              <w:rPr>
                <w:rFonts w:ascii="宋体" w:hAnsi="宋体" w:cs="宋体"/>
                <w:b/>
                <w:szCs w:val="21"/>
              </w:rPr>
            </w:pPr>
            <w:r>
              <w:rPr>
                <w:rFonts w:hint="eastAsia" w:ascii="宋体" w:hAnsi="宋体" w:cs="宋体"/>
                <w:b/>
                <w:szCs w:val="21"/>
              </w:rPr>
              <w:t>评审内容</w:t>
            </w:r>
          </w:p>
        </w:tc>
        <w:tc>
          <w:tcPr>
            <w:tcW w:w="39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Cs w:val="21"/>
              </w:rPr>
            </w:pPr>
            <w:r>
              <w:rPr>
                <w:rFonts w:hint="eastAsia" w:ascii="宋体" w:hAnsi="宋体" w:cs="宋体"/>
                <w:b/>
                <w:szCs w:val="21"/>
              </w:rPr>
              <w:t>分值</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41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w:t>
            </w:r>
          </w:p>
        </w:tc>
        <w:tc>
          <w:tcPr>
            <w:tcW w:w="83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对磋商文件采购项目内容及服务要求的响应程度</w:t>
            </w:r>
          </w:p>
        </w:tc>
        <w:tc>
          <w:tcPr>
            <w:tcW w:w="3354" w:type="pct"/>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Cs w:val="21"/>
              </w:rPr>
            </w:pPr>
            <w:r>
              <w:rPr>
                <w:rFonts w:hint="eastAsia" w:ascii="宋体" w:hAnsi="宋体" w:cs="宋体"/>
                <w:szCs w:val="21"/>
              </w:rPr>
              <w:t>根据磋商文件采购项目内容及服务要求与响应文件进行评审，完全响应或正偏离磋商文件的得5分，有负偏离的得0分。</w:t>
            </w:r>
          </w:p>
          <w:p>
            <w:pPr>
              <w:spacing w:line="400" w:lineRule="exact"/>
              <w:jc w:val="left"/>
              <w:rPr>
                <w:rFonts w:ascii="宋体" w:hAnsi="宋体" w:cs="宋体"/>
                <w:szCs w:val="21"/>
              </w:rPr>
            </w:pPr>
            <w:r>
              <w:rPr>
                <w:rFonts w:hint="eastAsia" w:ascii="宋体" w:hAnsi="宋体" w:cs="宋体"/>
                <w:szCs w:val="21"/>
              </w:rPr>
              <w:t>（提供服务要求响应表，若服务要求中有要求提供证明材料的，需提供符合要求的证明材料，否则视为负偏离。）</w:t>
            </w:r>
          </w:p>
        </w:tc>
        <w:tc>
          <w:tcPr>
            <w:tcW w:w="398"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szCs w:val="21"/>
              </w:rPr>
            </w:pPr>
            <w:r>
              <w:rPr>
                <w:rFonts w:hint="eastAsia" w:ascii="宋体" w:hAnsi="宋体" w:cs="宋体"/>
                <w:b/>
                <w:szCs w:val="21"/>
              </w:rPr>
              <w:t>5</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41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2</w:t>
            </w:r>
          </w:p>
        </w:tc>
        <w:tc>
          <w:tcPr>
            <w:tcW w:w="83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管理制度</w:t>
            </w:r>
          </w:p>
        </w:tc>
        <w:tc>
          <w:tcPr>
            <w:tcW w:w="3354" w:type="pct"/>
            <w:tcBorders>
              <w:top w:val="single" w:color="auto" w:sz="4" w:space="0"/>
              <w:left w:val="single" w:color="auto" w:sz="4" w:space="0"/>
              <w:bottom w:val="single" w:color="auto" w:sz="4" w:space="0"/>
              <w:right w:val="single" w:color="auto" w:sz="4" w:space="0"/>
            </w:tcBorders>
            <w:vAlign w:val="center"/>
          </w:tcPr>
          <w:p>
            <w:pPr>
              <w:spacing w:line="400" w:lineRule="exact"/>
              <w:jc w:val="left"/>
            </w:pPr>
            <w:r>
              <w:rPr>
                <w:rFonts w:hint="eastAsia"/>
              </w:rPr>
              <w:t>根据供应商的管理制度（包括但不限于人员管理制度、培训制度、奖惩制度）进行评审：</w:t>
            </w:r>
          </w:p>
          <w:p>
            <w:pPr>
              <w:spacing w:line="400" w:lineRule="exact"/>
              <w:jc w:val="left"/>
            </w:pPr>
            <w:r>
              <w:rPr>
                <w:rFonts w:hint="eastAsia"/>
              </w:rPr>
              <w:t>1、管理制度完善，内容详细，有利于本项目开展得5分；</w:t>
            </w:r>
          </w:p>
          <w:p>
            <w:pPr>
              <w:spacing w:line="400" w:lineRule="exact"/>
              <w:jc w:val="left"/>
            </w:pPr>
            <w:r>
              <w:rPr>
                <w:rFonts w:hint="eastAsia"/>
              </w:rPr>
              <w:t>2、管理制度较完善，内容详细，得3分；</w:t>
            </w:r>
          </w:p>
          <w:p>
            <w:pPr>
              <w:spacing w:line="400" w:lineRule="exact"/>
              <w:jc w:val="left"/>
            </w:pPr>
            <w:r>
              <w:rPr>
                <w:rFonts w:hint="eastAsia"/>
              </w:rPr>
              <w:t>3、管理制度不够完善，内容简略，得1分；</w:t>
            </w:r>
          </w:p>
          <w:p>
            <w:pPr>
              <w:spacing w:line="400" w:lineRule="exact"/>
              <w:jc w:val="left"/>
            </w:pPr>
            <w:r>
              <w:rPr>
                <w:rFonts w:hint="eastAsia"/>
              </w:rPr>
              <w:t>4、未提供管理制度或其他情况的，得0分。</w:t>
            </w:r>
          </w:p>
          <w:p>
            <w:pPr>
              <w:pStyle w:val="2"/>
            </w:pPr>
          </w:p>
        </w:tc>
        <w:tc>
          <w:tcPr>
            <w:tcW w:w="39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Cs w:val="21"/>
              </w:rPr>
            </w:pPr>
            <w:r>
              <w:rPr>
                <w:rFonts w:hint="eastAsia" w:ascii="宋体" w:hAnsi="宋体" w:cs="宋体"/>
                <w:b/>
                <w:szCs w:val="21"/>
              </w:rPr>
              <w:t>5</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41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3</w:t>
            </w:r>
          </w:p>
        </w:tc>
        <w:tc>
          <w:tcPr>
            <w:tcW w:w="83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图书加工方案</w:t>
            </w:r>
          </w:p>
        </w:tc>
        <w:tc>
          <w:tcPr>
            <w:tcW w:w="3354" w:type="pct"/>
            <w:tcBorders>
              <w:top w:val="single" w:color="auto" w:sz="4" w:space="0"/>
              <w:left w:val="single" w:color="auto" w:sz="4" w:space="0"/>
              <w:bottom w:val="single" w:color="auto" w:sz="4" w:space="0"/>
              <w:right w:val="single" w:color="auto" w:sz="4" w:space="0"/>
            </w:tcBorders>
            <w:vAlign w:val="center"/>
          </w:tcPr>
          <w:p>
            <w:pPr>
              <w:spacing w:line="400" w:lineRule="exact"/>
              <w:jc w:val="left"/>
            </w:pPr>
            <w:r>
              <w:rPr>
                <w:rFonts w:hint="eastAsia"/>
              </w:rPr>
              <w:t>供应商应根据本项目图书加工要求编制具体且有针对性、科学可行、目标明确的工作方案（内容包括但不限于人员的配置与安排、配套设备及耗材）。</w:t>
            </w:r>
          </w:p>
          <w:p>
            <w:pPr>
              <w:spacing w:line="400" w:lineRule="exact"/>
              <w:jc w:val="left"/>
            </w:pPr>
            <w:r>
              <w:rPr>
                <w:rFonts w:hint="eastAsia"/>
              </w:rPr>
              <w:t>1、图书加工方案具体详细，方案可行、具有可操作性，得10分；</w:t>
            </w:r>
          </w:p>
          <w:p>
            <w:pPr>
              <w:spacing w:line="400" w:lineRule="exact"/>
              <w:jc w:val="left"/>
            </w:pPr>
            <w:r>
              <w:rPr>
                <w:rFonts w:hint="eastAsia"/>
              </w:rPr>
              <w:t>2、图书加工方案较具体详细，方案较可行、较具有可操作性， 得6分；</w:t>
            </w:r>
          </w:p>
          <w:p>
            <w:pPr>
              <w:spacing w:line="400" w:lineRule="exact"/>
              <w:jc w:val="left"/>
            </w:pPr>
            <w:r>
              <w:rPr>
                <w:rFonts w:hint="eastAsia"/>
              </w:rPr>
              <w:t>3、图书加工方案不够具体详细，方案具有一定的可行性、可操作性， 得3分；</w:t>
            </w:r>
          </w:p>
          <w:p>
            <w:pPr>
              <w:spacing w:line="400" w:lineRule="exact"/>
              <w:jc w:val="left"/>
            </w:pPr>
            <w:r>
              <w:rPr>
                <w:rFonts w:hint="eastAsia"/>
              </w:rPr>
              <w:t>4、无方案或方案内容不相关，得0分。</w:t>
            </w:r>
          </w:p>
          <w:p>
            <w:pPr>
              <w:pStyle w:val="2"/>
            </w:pPr>
          </w:p>
        </w:tc>
        <w:tc>
          <w:tcPr>
            <w:tcW w:w="39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Cs w:val="21"/>
              </w:rPr>
            </w:pPr>
            <w:r>
              <w:rPr>
                <w:rFonts w:hint="eastAsia" w:ascii="宋体" w:hAnsi="宋体" w:cs="宋体"/>
                <w:b/>
                <w:szCs w:val="21"/>
              </w:rPr>
              <w:t>10</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41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4</w:t>
            </w:r>
          </w:p>
        </w:tc>
        <w:tc>
          <w:tcPr>
            <w:tcW w:w="83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图书分类下架方案</w:t>
            </w:r>
          </w:p>
        </w:tc>
        <w:tc>
          <w:tcPr>
            <w:tcW w:w="3354" w:type="pct"/>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Cs w:val="21"/>
              </w:rPr>
            </w:pPr>
            <w:r>
              <w:rPr>
                <w:rFonts w:hint="eastAsia" w:ascii="宋体" w:hAnsi="宋体" w:cs="宋体"/>
                <w:szCs w:val="21"/>
              </w:rPr>
              <w:t>供应商应根据本项目待下架分类要求编制具体且有针对性、科学可行、目标明确的分类下架方案（内容包括但不限于人员的配置与安排、分类下架进度工作安排、密架排序方法及安排）。</w:t>
            </w:r>
          </w:p>
          <w:p>
            <w:pPr>
              <w:spacing w:line="400" w:lineRule="exact"/>
              <w:jc w:val="left"/>
              <w:rPr>
                <w:rFonts w:ascii="宋体" w:hAnsi="宋体" w:cs="宋体"/>
                <w:szCs w:val="21"/>
              </w:rPr>
            </w:pPr>
            <w:r>
              <w:rPr>
                <w:rFonts w:hint="eastAsia" w:ascii="宋体" w:hAnsi="宋体" w:cs="宋体"/>
                <w:szCs w:val="21"/>
              </w:rPr>
              <w:t>1、方案具体详细、内容完整，具有针对性、科学合理，措施具体、可操作性强，得10分；</w:t>
            </w:r>
          </w:p>
          <w:p>
            <w:pPr>
              <w:spacing w:line="400" w:lineRule="exact"/>
              <w:jc w:val="left"/>
              <w:rPr>
                <w:rFonts w:ascii="宋体" w:hAnsi="宋体" w:cs="宋体"/>
                <w:szCs w:val="21"/>
              </w:rPr>
            </w:pPr>
            <w:r>
              <w:rPr>
                <w:rFonts w:hint="eastAsia" w:ascii="宋体" w:hAnsi="宋体" w:cs="宋体"/>
                <w:szCs w:val="21"/>
              </w:rPr>
              <w:t>2、方案比较具体详细、内容较完整，基本具有针对性、较科学合理，措施较具体、可操作性较强，得6分；</w:t>
            </w:r>
          </w:p>
          <w:p>
            <w:pPr>
              <w:spacing w:line="400" w:lineRule="exact"/>
              <w:jc w:val="left"/>
              <w:rPr>
                <w:rFonts w:ascii="宋体" w:hAnsi="宋体" w:cs="宋体"/>
                <w:szCs w:val="21"/>
              </w:rPr>
            </w:pPr>
            <w:r>
              <w:rPr>
                <w:rFonts w:hint="eastAsia" w:ascii="宋体" w:hAnsi="宋体" w:cs="宋体"/>
                <w:szCs w:val="21"/>
              </w:rPr>
              <w:t>3、方案不够具体详细、内容基本完整，具有一定的针对性、科学性、合理性，措施不够具体、具有一定的可操作性，得3分；</w:t>
            </w:r>
          </w:p>
          <w:p>
            <w:pPr>
              <w:spacing w:line="400" w:lineRule="exact"/>
              <w:jc w:val="left"/>
              <w:rPr>
                <w:rFonts w:ascii="宋体" w:hAnsi="宋体" w:cs="宋体"/>
                <w:szCs w:val="21"/>
              </w:rPr>
            </w:pPr>
            <w:r>
              <w:rPr>
                <w:rFonts w:hint="eastAsia" w:ascii="宋体" w:hAnsi="宋体" w:cs="宋体"/>
                <w:szCs w:val="21"/>
              </w:rPr>
              <w:t>4、无方案或方案内容不相关，得0分。</w:t>
            </w:r>
          </w:p>
        </w:tc>
        <w:tc>
          <w:tcPr>
            <w:tcW w:w="39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Cs w:val="21"/>
              </w:rPr>
            </w:pPr>
            <w:r>
              <w:rPr>
                <w:rFonts w:hint="eastAsia" w:ascii="宋体" w:hAnsi="宋体" w:cs="宋体"/>
                <w:b/>
                <w:szCs w:val="21"/>
              </w:rPr>
              <w:t>10</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41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5</w:t>
            </w:r>
          </w:p>
        </w:tc>
        <w:tc>
          <w:tcPr>
            <w:tcW w:w="83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安全保障措施和应急处理预案</w:t>
            </w:r>
          </w:p>
        </w:tc>
        <w:tc>
          <w:tcPr>
            <w:tcW w:w="3354" w:type="pct"/>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Cs w:val="21"/>
              </w:rPr>
            </w:pPr>
            <w:r>
              <w:rPr>
                <w:rFonts w:hint="eastAsia" w:ascii="宋体" w:hAnsi="宋体" w:cs="宋体"/>
                <w:szCs w:val="21"/>
              </w:rPr>
              <w:t>根据供应商提供的安全保障措施和应急处理预案进行评审：</w:t>
            </w:r>
          </w:p>
          <w:p>
            <w:pPr>
              <w:spacing w:line="400" w:lineRule="exact"/>
              <w:jc w:val="left"/>
              <w:rPr>
                <w:rFonts w:ascii="宋体" w:hAnsi="宋体" w:cs="宋体"/>
                <w:szCs w:val="21"/>
              </w:rPr>
            </w:pPr>
            <w:r>
              <w:rPr>
                <w:rFonts w:hint="eastAsia" w:ascii="宋体" w:hAnsi="宋体" w:cs="宋体"/>
                <w:szCs w:val="21"/>
              </w:rPr>
              <w:t>1、安全保障措施完善、具有针对性，应急处理预案考虑周全、可行性强，得8-10分；</w:t>
            </w:r>
          </w:p>
          <w:p>
            <w:pPr>
              <w:spacing w:line="400" w:lineRule="exact"/>
              <w:jc w:val="left"/>
              <w:rPr>
                <w:rFonts w:ascii="宋体" w:hAnsi="宋体" w:cs="宋体"/>
                <w:szCs w:val="21"/>
              </w:rPr>
            </w:pPr>
            <w:r>
              <w:rPr>
                <w:rFonts w:hint="eastAsia" w:ascii="宋体" w:hAnsi="宋体" w:cs="宋体"/>
                <w:szCs w:val="21"/>
              </w:rPr>
              <w:t xml:space="preserve">2、安全保障措施较完善、较具有针对性，应急处理预案考虑较周全、可行性较强，得5-7分； </w:t>
            </w:r>
          </w:p>
          <w:p>
            <w:pPr>
              <w:spacing w:line="400" w:lineRule="exact"/>
              <w:jc w:val="left"/>
              <w:rPr>
                <w:rFonts w:ascii="宋体" w:hAnsi="宋体" w:cs="宋体"/>
                <w:szCs w:val="21"/>
              </w:rPr>
            </w:pPr>
            <w:r>
              <w:rPr>
                <w:rFonts w:hint="eastAsia" w:ascii="宋体" w:hAnsi="宋体" w:cs="宋体"/>
                <w:szCs w:val="21"/>
              </w:rPr>
              <w:t xml:space="preserve">3、安全保障措施不够完善、具有一定的针对性，应急处理预案考虑欠缺周全、具有一定的可行性，得2-4分； </w:t>
            </w:r>
          </w:p>
          <w:p>
            <w:pPr>
              <w:spacing w:line="400" w:lineRule="exact"/>
              <w:jc w:val="left"/>
              <w:rPr>
                <w:rFonts w:ascii="宋体" w:hAnsi="宋体" w:cs="宋体"/>
                <w:szCs w:val="21"/>
              </w:rPr>
            </w:pPr>
            <w:r>
              <w:rPr>
                <w:rFonts w:hint="eastAsia" w:ascii="宋体" w:hAnsi="宋体" w:cs="宋体"/>
                <w:szCs w:val="21"/>
              </w:rPr>
              <w:t xml:space="preserve">4、安全保障措施不完善、不具有针对性，应急处理预案考虑不周全、可行性不强得1分； </w:t>
            </w:r>
          </w:p>
          <w:p>
            <w:pPr>
              <w:spacing w:line="400" w:lineRule="exact"/>
              <w:jc w:val="left"/>
              <w:rPr>
                <w:rFonts w:ascii="宋体" w:hAnsi="宋体" w:cs="宋体"/>
                <w:szCs w:val="21"/>
              </w:rPr>
            </w:pPr>
            <w:r>
              <w:rPr>
                <w:rFonts w:hint="eastAsia" w:ascii="宋体" w:hAnsi="宋体" w:cs="宋体"/>
                <w:szCs w:val="21"/>
              </w:rPr>
              <w:t>5、无预案或预案不相关，得0分。</w:t>
            </w:r>
          </w:p>
        </w:tc>
        <w:tc>
          <w:tcPr>
            <w:tcW w:w="39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Cs w:val="21"/>
              </w:rPr>
            </w:pPr>
            <w:r>
              <w:rPr>
                <w:rFonts w:hint="eastAsia" w:ascii="宋体" w:hAnsi="宋体" w:cs="宋体"/>
                <w:b/>
                <w:szCs w:val="21"/>
              </w:rPr>
              <w:t>10</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4601" w:type="pct"/>
            <w:gridSpan w:val="3"/>
            <w:tcBorders>
              <w:top w:val="single" w:color="auto" w:sz="4" w:space="0"/>
              <w:left w:val="single" w:color="auto" w:sz="4" w:space="0"/>
              <w:bottom w:val="single" w:color="auto" w:sz="4" w:space="0"/>
              <w:right w:val="single" w:color="auto" w:sz="4" w:space="0"/>
            </w:tcBorders>
            <w:vAlign w:val="center"/>
          </w:tcPr>
          <w:p>
            <w:pPr>
              <w:spacing w:line="400" w:lineRule="exact"/>
              <w:ind w:left="210" w:leftChars="100"/>
              <w:jc w:val="center"/>
              <w:rPr>
                <w:rFonts w:ascii="宋体" w:hAnsi="宋体" w:cs="宋体"/>
                <w:b/>
                <w:szCs w:val="21"/>
              </w:rPr>
            </w:pPr>
            <w:r>
              <w:rPr>
                <w:rFonts w:hint="eastAsia" w:ascii="宋体" w:hAnsi="宋体" w:cs="宋体"/>
                <w:b/>
                <w:szCs w:val="21"/>
              </w:rPr>
              <w:t>合    计</w:t>
            </w:r>
          </w:p>
        </w:tc>
        <w:tc>
          <w:tcPr>
            <w:tcW w:w="39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Cs w:val="21"/>
              </w:rPr>
            </w:pPr>
            <w:r>
              <w:rPr>
                <w:rFonts w:hint="eastAsia" w:ascii="宋体" w:hAnsi="宋体" w:cs="宋体"/>
                <w:b/>
                <w:szCs w:val="21"/>
              </w:rPr>
              <w:t>40</w:t>
            </w:r>
          </w:p>
        </w:tc>
      </w:tr>
    </w:tbl>
    <w:p>
      <w:pPr>
        <w:pStyle w:val="10"/>
        <w:adjustRightInd w:val="0"/>
        <w:snapToGrid w:val="0"/>
        <w:rPr>
          <w:rFonts w:hAnsi="宋体"/>
        </w:rPr>
      </w:pPr>
    </w:p>
    <w:p>
      <w:pPr>
        <w:pStyle w:val="10"/>
        <w:adjustRightInd w:val="0"/>
        <w:snapToGrid w:val="0"/>
        <w:rPr>
          <w:rFonts w:hAnsi="宋体"/>
        </w:rPr>
      </w:pPr>
      <w:r>
        <w:rPr>
          <w:rFonts w:hint="eastAsia" w:hAnsi="宋体"/>
        </w:rPr>
        <w:t>（1）综合得分总分值最高为100分，各项权重分配如下：</w:t>
      </w:r>
    </w:p>
    <w:tbl>
      <w:tblPr>
        <w:tblStyle w:val="16"/>
        <w:tblW w:w="0" w:type="auto"/>
        <w:tblInd w:w="576"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559"/>
        <w:gridCol w:w="2126"/>
        <w:gridCol w:w="2126"/>
        <w:gridCol w:w="2127"/>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46" w:hRule="atLeast"/>
        </w:trPr>
        <w:tc>
          <w:tcPr>
            <w:tcW w:w="1559"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b/>
                <w:sz w:val="24"/>
              </w:rPr>
            </w:pPr>
            <w:r>
              <w:rPr>
                <w:rFonts w:ascii="宋体" w:hAnsi="宋体"/>
                <w:b/>
              </w:rPr>
              <w:t>评分项目</w:t>
            </w:r>
          </w:p>
        </w:tc>
        <w:tc>
          <w:tcPr>
            <w:tcW w:w="2126"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b/>
                <w:sz w:val="24"/>
              </w:rPr>
            </w:pPr>
            <w:r>
              <w:rPr>
                <w:rFonts w:ascii="宋体" w:hAnsi="宋体"/>
                <w:b/>
              </w:rPr>
              <w:t>商务部分</w:t>
            </w:r>
          </w:p>
        </w:tc>
        <w:tc>
          <w:tcPr>
            <w:tcW w:w="2126"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b/>
                <w:sz w:val="24"/>
              </w:rPr>
            </w:pPr>
            <w:r>
              <w:rPr>
                <w:rFonts w:ascii="宋体" w:hAnsi="宋体"/>
                <w:b/>
              </w:rPr>
              <w:t>技术部分</w:t>
            </w:r>
          </w:p>
        </w:tc>
        <w:tc>
          <w:tcPr>
            <w:tcW w:w="2127"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b/>
                <w:sz w:val="24"/>
              </w:rPr>
            </w:pPr>
            <w:r>
              <w:rPr>
                <w:rFonts w:ascii="宋体" w:hAnsi="宋体"/>
                <w:b/>
              </w:rPr>
              <w:t>价格部分</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392" w:hRule="atLeast"/>
        </w:trPr>
        <w:tc>
          <w:tcPr>
            <w:tcW w:w="1559"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b/>
                <w:sz w:val="24"/>
              </w:rPr>
            </w:pPr>
            <w:r>
              <w:rPr>
                <w:rFonts w:hint="eastAsia" w:ascii="宋体" w:hAnsi="宋体"/>
                <w:b/>
              </w:rPr>
              <w:t>权重</w:t>
            </w:r>
          </w:p>
        </w:tc>
        <w:tc>
          <w:tcPr>
            <w:tcW w:w="2126"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 w:val="24"/>
              </w:rPr>
            </w:pPr>
            <w:r>
              <w:rPr>
                <w:rFonts w:hint="eastAsia" w:ascii="宋体" w:hAnsi="宋体"/>
              </w:rPr>
              <w:t>30%</w:t>
            </w:r>
          </w:p>
        </w:tc>
        <w:tc>
          <w:tcPr>
            <w:tcW w:w="2126"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 w:val="24"/>
              </w:rPr>
            </w:pPr>
            <w:r>
              <w:rPr>
                <w:rFonts w:hint="eastAsia" w:ascii="宋体" w:hAnsi="宋体"/>
              </w:rPr>
              <w:t>40%</w:t>
            </w:r>
          </w:p>
        </w:tc>
        <w:tc>
          <w:tcPr>
            <w:tcW w:w="2127"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 w:val="24"/>
              </w:rPr>
            </w:pPr>
            <w:r>
              <w:rPr>
                <w:rFonts w:hint="eastAsia" w:ascii="宋体" w:hAnsi="宋体"/>
              </w:rPr>
              <w:t>30%</w:t>
            </w:r>
          </w:p>
        </w:tc>
      </w:tr>
    </w:tbl>
    <w:p>
      <w:pPr>
        <w:pStyle w:val="10"/>
        <w:adjustRightInd w:val="0"/>
        <w:snapToGrid w:val="0"/>
        <w:ind w:left="850" w:hanging="850" w:hangingChars="405"/>
        <w:rPr>
          <w:rFonts w:hAnsi="宋体" w:cs="Times New Roman"/>
        </w:rPr>
      </w:pPr>
    </w:p>
    <w:p>
      <w:pPr>
        <w:pStyle w:val="10"/>
        <w:adjustRightInd w:val="0"/>
        <w:snapToGrid w:val="0"/>
        <w:ind w:left="850" w:hanging="850" w:hangingChars="405"/>
        <w:rPr>
          <w:rFonts w:hAnsi="宋体"/>
          <w:i/>
        </w:rPr>
      </w:pPr>
      <w:r>
        <w:rPr>
          <w:rFonts w:hint="eastAsia" w:hAnsi="宋体" w:cs="Times New Roman"/>
        </w:rPr>
        <w:t>（2）商务</w:t>
      </w:r>
      <w:r>
        <w:rPr>
          <w:rFonts w:hint="eastAsia" w:hAnsi="宋体"/>
        </w:rPr>
        <w:t>评审、技术服务评审表，评分项明细及各单项所占权重详见《评审表》</w:t>
      </w:r>
      <w:r>
        <w:rPr>
          <w:rFonts w:hint="eastAsia" w:hAnsi="宋体"/>
          <w:i/>
        </w:rPr>
        <w:t xml:space="preserve"> </w:t>
      </w:r>
    </w:p>
    <w:p>
      <w:pPr>
        <w:pStyle w:val="10"/>
        <w:adjustRightInd w:val="0"/>
        <w:snapToGrid w:val="0"/>
        <w:ind w:left="850" w:hanging="850" w:hangingChars="405"/>
        <w:rPr>
          <w:rFonts w:hAnsi="宋体"/>
        </w:rPr>
      </w:pPr>
      <w:r>
        <w:rPr>
          <w:rFonts w:hint="eastAsia" w:hAnsi="宋体" w:cs="Times New Roman"/>
        </w:rPr>
        <w:t>（3）</w:t>
      </w:r>
      <w:r>
        <w:rPr>
          <w:rFonts w:hint="eastAsia" w:hAnsi="宋体"/>
        </w:rPr>
        <w:t>价格评审</w:t>
      </w:r>
    </w:p>
    <w:p>
      <w:pPr>
        <w:pStyle w:val="10"/>
        <w:adjustRightInd w:val="0"/>
        <w:snapToGrid w:val="0"/>
        <w:ind w:left="525" w:leftChars="100" w:hanging="315" w:hangingChars="150"/>
        <w:rPr>
          <w:rFonts w:hAnsi="宋体" w:cs="Times New Roman"/>
        </w:rPr>
      </w:pPr>
      <w:r>
        <w:rPr>
          <w:rFonts w:hint="eastAsia" w:hAnsi="宋体" w:cs="Times New Roman"/>
        </w:rPr>
        <w:t>价格评审统一采用低价优先法计算，即满足竞争性磋商文件要求且最后报价（经修正、调整后）最低的磋商报价为磋商基准价，其中分项报价1占50%，满分25分，分项报价2占50%，满分5分。其他有效供应商的价格分统一按照下列公式计算：</w:t>
      </w:r>
    </w:p>
    <w:p>
      <w:pPr>
        <w:pStyle w:val="10"/>
        <w:adjustRightInd w:val="0"/>
        <w:snapToGrid w:val="0"/>
        <w:ind w:firstLine="422" w:firstLineChars="200"/>
        <w:rPr>
          <w:rFonts w:hAnsi="宋体"/>
          <w:b/>
        </w:rPr>
      </w:pPr>
      <w:r>
        <w:rPr>
          <w:rFonts w:hint="eastAsia" w:hAnsi="宋体"/>
          <w:b/>
        </w:rPr>
        <w:t>磋商报价得分=(磋商基准价1／最后磋商报价1)×25+(磋商基准价2／最后磋商报价2)×5</w:t>
      </w:r>
    </w:p>
    <w:p>
      <w:pPr>
        <w:pStyle w:val="10"/>
        <w:adjustRightInd w:val="0"/>
        <w:snapToGrid w:val="0"/>
        <w:ind w:left="842" w:leftChars="401" w:firstLine="211" w:firstLineChars="100"/>
        <w:rPr>
          <w:rFonts w:hAnsi="宋体"/>
          <w:b/>
        </w:rPr>
      </w:pPr>
    </w:p>
    <w:p>
      <w:pPr>
        <w:pStyle w:val="4"/>
        <w:spacing w:before="312" w:beforeLines="100" w:after="468" w:afterLines="150"/>
        <w:jc w:val="center"/>
        <w:rPr>
          <w:rFonts w:ascii="宋体" w:hAnsi="宋体"/>
          <w:sz w:val="44"/>
        </w:rPr>
      </w:pPr>
    </w:p>
    <w:p>
      <w:pPr>
        <w:pStyle w:val="4"/>
        <w:spacing w:before="312" w:beforeLines="100" w:after="468" w:afterLines="150"/>
        <w:jc w:val="center"/>
        <w:rPr>
          <w:rFonts w:ascii="宋体" w:hAnsi="宋体"/>
          <w:sz w:val="44"/>
        </w:rPr>
      </w:pPr>
    </w:p>
    <w:p>
      <w:pPr>
        <w:pStyle w:val="4"/>
        <w:spacing w:before="312" w:beforeLines="100" w:after="468" w:afterLines="150"/>
        <w:jc w:val="center"/>
        <w:rPr>
          <w:rFonts w:ascii="宋体" w:hAnsi="宋体"/>
          <w:sz w:val="44"/>
        </w:rPr>
      </w:pPr>
    </w:p>
    <w:p>
      <w:pPr>
        <w:pStyle w:val="4"/>
        <w:spacing w:before="312" w:beforeLines="100" w:after="468" w:afterLines="150"/>
        <w:jc w:val="center"/>
        <w:rPr>
          <w:rFonts w:ascii="宋体" w:hAnsi="宋体"/>
          <w:sz w:val="44"/>
        </w:rPr>
      </w:pPr>
    </w:p>
    <w:p>
      <w:pPr>
        <w:pStyle w:val="4"/>
        <w:spacing w:before="312" w:beforeLines="100" w:after="468" w:afterLines="150"/>
        <w:jc w:val="center"/>
        <w:rPr>
          <w:rFonts w:ascii="宋体" w:hAnsi="宋体"/>
          <w:sz w:val="44"/>
        </w:rPr>
      </w:pPr>
      <w:r>
        <w:rPr>
          <w:rFonts w:hint="eastAsia" w:ascii="宋体" w:hAnsi="宋体"/>
          <w:sz w:val="44"/>
        </w:rPr>
        <w:t>磋商报价一览表</w:t>
      </w:r>
    </w:p>
    <w:p>
      <w:pPr>
        <w:adjustRightInd w:val="0"/>
        <w:snapToGrid w:val="0"/>
        <w:spacing w:line="480" w:lineRule="auto"/>
        <w:rPr>
          <w:rFonts w:ascii="宋体" w:hAnsi="宋体"/>
          <w:b/>
          <w:sz w:val="24"/>
        </w:rPr>
      </w:pPr>
      <w:r>
        <w:rPr>
          <w:rFonts w:hint="eastAsia" w:ascii="宋体" w:hAnsi="宋体"/>
          <w:b/>
          <w:szCs w:val="21"/>
        </w:rPr>
        <w:t>项目名称：　</w:t>
      </w:r>
      <w:r>
        <w:rPr>
          <w:rFonts w:hint="eastAsia" w:ascii="宋体" w:hAnsi="宋体"/>
          <w:b/>
          <w:sz w:val="24"/>
        </w:rPr>
        <w:t>　</w:t>
      </w:r>
      <w:r>
        <w:rPr>
          <w:rFonts w:hint="eastAsia" w:ascii="宋体" w:hAnsi="宋体" w:cs="宋体"/>
          <w:b/>
          <w:sz w:val="24"/>
        </w:rPr>
        <w:t>图书馆2023年图书搬架、整理服务服务采购项目</w:t>
      </w:r>
    </w:p>
    <w:p>
      <w:pPr>
        <w:adjustRightInd w:val="0"/>
        <w:snapToGrid w:val="0"/>
        <w:spacing w:line="480" w:lineRule="auto"/>
        <w:rPr>
          <w:rFonts w:ascii="宋体" w:hAnsi="宋体"/>
          <w:b/>
          <w:szCs w:val="21"/>
        </w:rPr>
      </w:pPr>
      <w:r>
        <w:rPr>
          <w:rFonts w:hint="eastAsia" w:ascii="宋体" w:hAnsi="宋体"/>
          <w:b/>
          <w:szCs w:val="21"/>
        </w:rPr>
        <w:t>采购编号：</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2459"/>
        <w:gridCol w:w="928"/>
        <w:gridCol w:w="1706"/>
        <w:gridCol w:w="1356"/>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pPr>
              <w:jc w:val="center"/>
              <w:rPr>
                <w:rFonts w:ascii="宋体" w:hAnsi="宋体"/>
                <w:b/>
                <w:bCs/>
                <w:szCs w:val="21"/>
              </w:rPr>
            </w:pPr>
            <w:r>
              <w:rPr>
                <w:rFonts w:hint="eastAsia" w:ascii="宋体" w:hAnsi="宋体"/>
                <w:b/>
                <w:bCs/>
                <w:szCs w:val="21"/>
              </w:rPr>
              <w:t>分项报价</w:t>
            </w:r>
          </w:p>
        </w:tc>
        <w:tc>
          <w:tcPr>
            <w:tcW w:w="2693" w:type="dxa"/>
            <w:vAlign w:val="center"/>
          </w:tcPr>
          <w:p>
            <w:pPr>
              <w:jc w:val="center"/>
              <w:rPr>
                <w:rFonts w:ascii="宋体" w:hAnsi="宋体"/>
                <w:b/>
                <w:bCs/>
                <w:szCs w:val="21"/>
              </w:rPr>
            </w:pPr>
            <w:r>
              <w:rPr>
                <w:rFonts w:hint="eastAsia" w:ascii="宋体" w:hAnsi="宋体"/>
                <w:b/>
                <w:bCs/>
                <w:szCs w:val="21"/>
              </w:rPr>
              <w:t>货物内容</w:t>
            </w:r>
          </w:p>
        </w:tc>
        <w:tc>
          <w:tcPr>
            <w:tcW w:w="992" w:type="dxa"/>
            <w:vAlign w:val="center"/>
          </w:tcPr>
          <w:p>
            <w:pPr>
              <w:jc w:val="center"/>
              <w:rPr>
                <w:rFonts w:ascii="宋体" w:hAnsi="宋体"/>
                <w:b/>
                <w:bCs/>
                <w:szCs w:val="21"/>
              </w:rPr>
            </w:pPr>
            <w:r>
              <w:rPr>
                <w:rFonts w:hint="eastAsia" w:ascii="宋体" w:hAnsi="宋体"/>
                <w:b/>
                <w:bCs/>
                <w:szCs w:val="21"/>
              </w:rPr>
              <w:t>数量</w:t>
            </w:r>
          </w:p>
        </w:tc>
        <w:tc>
          <w:tcPr>
            <w:tcW w:w="1843" w:type="dxa"/>
            <w:vAlign w:val="center"/>
          </w:tcPr>
          <w:p>
            <w:pPr>
              <w:jc w:val="center"/>
              <w:rPr>
                <w:rFonts w:ascii="宋体" w:hAnsi="宋体"/>
                <w:b/>
                <w:bCs/>
                <w:szCs w:val="21"/>
              </w:rPr>
            </w:pPr>
            <w:r>
              <w:rPr>
                <w:rFonts w:hint="eastAsia" w:ascii="宋体" w:hAnsi="宋体"/>
                <w:b/>
                <w:bCs/>
                <w:szCs w:val="21"/>
              </w:rPr>
              <w:t>单位</w:t>
            </w:r>
          </w:p>
        </w:tc>
        <w:tc>
          <w:tcPr>
            <w:tcW w:w="1448" w:type="dxa"/>
            <w:vAlign w:val="center"/>
          </w:tcPr>
          <w:p>
            <w:pPr>
              <w:jc w:val="center"/>
              <w:rPr>
                <w:rFonts w:ascii="宋体" w:hAnsi="宋体"/>
                <w:b/>
                <w:bCs/>
                <w:szCs w:val="21"/>
              </w:rPr>
            </w:pPr>
            <w:r>
              <w:rPr>
                <w:rFonts w:hint="eastAsia" w:ascii="宋体" w:hAnsi="宋体"/>
                <w:b/>
                <w:bCs/>
                <w:szCs w:val="21"/>
              </w:rPr>
              <w:t>控制价</w:t>
            </w:r>
          </w:p>
        </w:tc>
        <w:tc>
          <w:tcPr>
            <w:tcW w:w="1777" w:type="dxa"/>
          </w:tcPr>
          <w:p>
            <w:pPr>
              <w:jc w:val="center"/>
              <w:rPr>
                <w:rFonts w:ascii="宋体" w:hAnsi="宋体"/>
                <w:b/>
                <w:bCs/>
                <w:szCs w:val="21"/>
              </w:rPr>
            </w:pPr>
            <w:r>
              <w:rPr>
                <w:rFonts w:hint="eastAsia" w:ascii="宋体" w:hAnsi="宋体"/>
                <w:b/>
                <w:bCs/>
                <w:szCs w:val="21"/>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1101" w:type="dxa"/>
            <w:vAlign w:val="center"/>
          </w:tcPr>
          <w:p>
            <w:pPr>
              <w:jc w:val="center"/>
              <w:rPr>
                <w:rFonts w:ascii="宋体" w:hAnsi="宋体"/>
                <w:szCs w:val="21"/>
              </w:rPr>
            </w:pPr>
            <w:r>
              <w:rPr>
                <w:rFonts w:hint="eastAsia" w:ascii="宋体" w:hAnsi="宋体"/>
                <w:szCs w:val="21"/>
              </w:rPr>
              <w:t>报价1</w:t>
            </w:r>
          </w:p>
        </w:tc>
        <w:tc>
          <w:tcPr>
            <w:tcW w:w="2693" w:type="dxa"/>
            <w:vAlign w:val="center"/>
          </w:tcPr>
          <w:p>
            <w:pPr>
              <w:jc w:val="left"/>
              <w:rPr>
                <w:rFonts w:ascii="宋体" w:hAnsi="宋体"/>
                <w:szCs w:val="21"/>
              </w:rPr>
            </w:pPr>
            <w:r>
              <w:rPr>
                <w:rFonts w:hint="eastAsia" w:ascii="宋体" w:hAnsi="宋体"/>
                <w:szCs w:val="21"/>
              </w:rPr>
              <w:t>6.7万册图书整理分拒上下架、书架及门禁系统拆装</w:t>
            </w:r>
          </w:p>
        </w:tc>
        <w:tc>
          <w:tcPr>
            <w:tcW w:w="992" w:type="dxa"/>
            <w:vAlign w:val="center"/>
          </w:tcPr>
          <w:p>
            <w:pPr>
              <w:jc w:val="center"/>
              <w:rPr>
                <w:rFonts w:ascii="宋体" w:hAnsi="宋体"/>
                <w:szCs w:val="21"/>
              </w:rPr>
            </w:pPr>
            <w:r>
              <w:rPr>
                <w:rFonts w:hint="eastAsia" w:ascii="宋体" w:hAnsi="宋体"/>
                <w:szCs w:val="21"/>
              </w:rPr>
              <w:t>1</w:t>
            </w:r>
          </w:p>
        </w:tc>
        <w:tc>
          <w:tcPr>
            <w:tcW w:w="1843" w:type="dxa"/>
            <w:vAlign w:val="center"/>
          </w:tcPr>
          <w:p>
            <w:pPr>
              <w:jc w:val="center"/>
              <w:rPr>
                <w:rFonts w:ascii="宋体" w:hAnsi="宋体"/>
                <w:szCs w:val="21"/>
              </w:rPr>
            </w:pPr>
            <w:r>
              <w:rPr>
                <w:rFonts w:hint="eastAsia" w:ascii="宋体" w:hAnsi="宋体"/>
                <w:szCs w:val="21"/>
              </w:rPr>
              <w:t>批</w:t>
            </w:r>
          </w:p>
        </w:tc>
        <w:tc>
          <w:tcPr>
            <w:tcW w:w="1448" w:type="dxa"/>
            <w:vAlign w:val="center"/>
          </w:tcPr>
          <w:p>
            <w:pPr>
              <w:jc w:val="center"/>
              <w:rPr>
                <w:rFonts w:ascii="宋体" w:hAnsi="宋体"/>
                <w:szCs w:val="21"/>
              </w:rPr>
            </w:pPr>
            <w:r>
              <w:rPr>
                <w:rFonts w:hint="eastAsia" w:ascii="宋体" w:hAnsi="宋体"/>
                <w:szCs w:val="21"/>
              </w:rPr>
              <w:t>15.5万</w:t>
            </w:r>
          </w:p>
        </w:tc>
        <w:tc>
          <w:tcPr>
            <w:tcW w:w="1777" w:type="dxa"/>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101" w:type="dxa"/>
            <w:vAlign w:val="center"/>
          </w:tcPr>
          <w:p>
            <w:pPr>
              <w:jc w:val="center"/>
              <w:rPr>
                <w:rFonts w:ascii="宋体" w:hAnsi="宋体"/>
                <w:szCs w:val="21"/>
              </w:rPr>
            </w:pPr>
            <w:r>
              <w:rPr>
                <w:rFonts w:hint="eastAsia" w:ascii="宋体" w:hAnsi="宋体"/>
                <w:szCs w:val="21"/>
              </w:rPr>
              <w:t>报价2</w:t>
            </w:r>
          </w:p>
        </w:tc>
        <w:tc>
          <w:tcPr>
            <w:tcW w:w="2693" w:type="dxa"/>
            <w:vAlign w:val="center"/>
          </w:tcPr>
          <w:p>
            <w:pPr>
              <w:jc w:val="center"/>
              <w:rPr>
                <w:rFonts w:ascii="宋体" w:hAnsi="宋体"/>
                <w:szCs w:val="21"/>
              </w:rPr>
            </w:pPr>
            <w:r>
              <w:rPr>
                <w:rFonts w:hint="eastAsia" w:ascii="宋体" w:hAnsi="宋体"/>
                <w:szCs w:val="21"/>
              </w:rPr>
              <w:t>货物装卸、运输费用</w:t>
            </w:r>
          </w:p>
        </w:tc>
        <w:tc>
          <w:tcPr>
            <w:tcW w:w="992" w:type="dxa"/>
            <w:vAlign w:val="center"/>
          </w:tcPr>
          <w:p>
            <w:pPr>
              <w:jc w:val="center"/>
              <w:rPr>
                <w:rFonts w:ascii="宋体" w:hAnsi="宋体"/>
                <w:szCs w:val="21"/>
              </w:rPr>
            </w:pPr>
            <w:r>
              <w:rPr>
                <w:rFonts w:hint="eastAsia" w:ascii="宋体" w:hAnsi="宋体"/>
                <w:szCs w:val="21"/>
              </w:rPr>
              <w:t>1</w:t>
            </w:r>
          </w:p>
        </w:tc>
        <w:tc>
          <w:tcPr>
            <w:tcW w:w="1843" w:type="dxa"/>
            <w:vAlign w:val="center"/>
          </w:tcPr>
          <w:p>
            <w:pPr>
              <w:jc w:val="center"/>
              <w:rPr>
                <w:rFonts w:ascii="宋体" w:hAnsi="宋体"/>
                <w:szCs w:val="21"/>
              </w:rPr>
            </w:pPr>
            <w:r>
              <w:rPr>
                <w:rFonts w:hint="eastAsia" w:ascii="宋体" w:hAnsi="宋体"/>
                <w:szCs w:val="21"/>
              </w:rPr>
              <w:t>趟（以4.2米中型车为报价依据）</w:t>
            </w:r>
          </w:p>
        </w:tc>
        <w:tc>
          <w:tcPr>
            <w:tcW w:w="1448" w:type="dxa"/>
            <w:vAlign w:val="center"/>
          </w:tcPr>
          <w:p>
            <w:pPr>
              <w:jc w:val="center"/>
              <w:rPr>
                <w:rFonts w:ascii="宋体" w:hAnsi="宋体"/>
                <w:szCs w:val="21"/>
              </w:rPr>
            </w:pPr>
            <w:r>
              <w:rPr>
                <w:rFonts w:hint="eastAsia" w:ascii="宋体" w:hAnsi="宋体"/>
                <w:szCs w:val="21"/>
              </w:rPr>
              <w:t>2.5万</w:t>
            </w:r>
          </w:p>
        </w:tc>
        <w:tc>
          <w:tcPr>
            <w:tcW w:w="1777" w:type="dxa"/>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101" w:type="dxa"/>
            <w:vAlign w:val="center"/>
          </w:tcPr>
          <w:p>
            <w:pPr>
              <w:jc w:val="center"/>
              <w:rPr>
                <w:rFonts w:ascii="宋体" w:hAnsi="宋体"/>
                <w:szCs w:val="21"/>
              </w:rPr>
            </w:pPr>
            <w:r>
              <w:rPr>
                <w:rFonts w:hint="eastAsia" w:ascii="宋体" w:hAnsi="宋体"/>
                <w:szCs w:val="21"/>
              </w:rPr>
              <w:t>备注说明</w:t>
            </w:r>
          </w:p>
        </w:tc>
        <w:tc>
          <w:tcPr>
            <w:tcW w:w="8753" w:type="dxa"/>
            <w:gridSpan w:val="5"/>
            <w:vAlign w:val="center"/>
          </w:tcPr>
          <w:p>
            <w:pPr>
              <w:rPr>
                <w:rFonts w:ascii="宋体" w:hAnsi="宋体"/>
                <w:szCs w:val="21"/>
              </w:rPr>
            </w:pPr>
            <w:r>
              <w:rPr>
                <w:rFonts w:hint="eastAsia" w:ascii="宋体" w:hAnsi="宋体"/>
                <w:szCs w:val="21"/>
              </w:rPr>
              <w:t>1.货物装卸、运输费用按实际趟数结算价款，结算总价不超单项控制价；</w:t>
            </w:r>
          </w:p>
          <w:p>
            <w:pPr>
              <w:rPr>
                <w:rFonts w:ascii="宋体" w:hAnsi="宋体"/>
                <w:szCs w:val="21"/>
              </w:rPr>
            </w:pPr>
            <w:r>
              <w:rPr>
                <w:rFonts w:hint="eastAsia" w:ascii="宋体" w:hAnsi="宋体"/>
                <w:szCs w:val="21"/>
              </w:rPr>
              <w:t>2.合同签订后3个工作日内支付3%的履约保证金。</w:t>
            </w:r>
          </w:p>
          <w:p>
            <w:pPr>
              <w:pStyle w:val="2"/>
            </w:pPr>
            <w:r>
              <w:rPr>
                <w:rFonts w:hint="eastAsia"/>
              </w:rPr>
              <w:t>3.本项目无二次报价</w:t>
            </w:r>
          </w:p>
        </w:tc>
      </w:tr>
    </w:tbl>
    <w:p>
      <w:pPr>
        <w:rPr>
          <w:rFonts w:ascii="宋体" w:hAnsi="宋体"/>
          <w:b/>
          <w:szCs w:val="21"/>
        </w:rPr>
      </w:pPr>
    </w:p>
    <w:p>
      <w:pPr>
        <w:wordWrap w:val="0"/>
        <w:spacing w:line="600" w:lineRule="auto"/>
        <w:jc w:val="right"/>
        <w:rPr>
          <w:rFonts w:ascii="宋体" w:hAnsi="宋体"/>
          <w:b/>
          <w:szCs w:val="21"/>
        </w:rPr>
      </w:pPr>
      <w:r>
        <w:rPr>
          <w:rFonts w:hint="eastAsia" w:ascii="宋体" w:hAnsi="宋体"/>
          <w:b/>
          <w:szCs w:val="21"/>
        </w:rPr>
        <w:t>供应商法定代表人（或其授权代表）签字（或盖签章）：</w:t>
      </w:r>
      <w:r>
        <w:rPr>
          <w:rFonts w:hint="eastAsia" w:ascii="宋体" w:hAnsi="宋体"/>
          <w:b/>
          <w:szCs w:val="21"/>
          <w:u w:val="single"/>
        </w:rPr>
        <w:t xml:space="preserve">               </w:t>
      </w:r>
    </w:p>
    <w:p>
      <w:pPr>
        <w:wordWrap w:val="0"/>
        <w:spacing w:line="600" w:lineRule="auto"/>
        <w:jc w:val="right"/>
        <w:rPr>
          <w:rFonts w:ascii="宋体" w:hAnsi="宋体"/>
          <w:b/>
          <w:szCs w:val="21"/>
          <w:u w:val="single"/>
        </w:rPr>
      </w:pPr>
      <w:r>
        <w:rPr>
          <w:rFonts w:hint="eastAsia" w:ascii="宋体" w:hAnsi="宋体"/>
          <w:b/>
          <w:szCs w:val="21"/>
        </w:rPr>
        <w:t>供应商名称（盖单位公章）：</w:t>
      </w:r>
      <w:r>
        <w:rPr>
          <w:rFonts w:hint="eastAsia" w:ascii="宋体" w:hAnsi="宋体"/>
          <w:b/>
          <w:szCs w:val="21"/>
          <w:u w:val="single"/>
        </w:rPr>
        <w:t xml:space="preserve">                                       </w:t>
      </w:r>
    </w:p>
    <w:p>
      <w:pPr>
        <w:spacing w:line="600" w:lineRule="auto"/>
        <w:ind w:right="844" w:firstLine="3991" w:firstLineChars="1893"/>
        <w:rPr>
          <w:rFonts w:ascii="宋体" w:hAnsi="宋体"/>
          <w:b/>
          <w:szCs w:val="21"/>
        </w:rPr>
      </w:pPr>
      <w:r>
        <w:rPr>
          <w:rFonts w:hint="eastAsia" w:ascii="宋体" w:hAnsi="宋体"/>
          <w:b/>
          <w:szCs w:val="21"/>
        </w:rPr>
        <w:t>日期：         年    月     日</w:t>
      </w:r>
    </w:p>
    <w:p>
      <w:pPr>
        <w:rPr>
          <w:rFonts w:ascii="宋体" w:hAnsi="宋体"/>
          <w:b/>
          <w:szCs w:val="21"/>
        </w:rPr>
      </w:pPr>
      <w:r>
        <w:rPr>
          <w:rFonts w:hint="eastAsia" w:ascii="宋体" w:hAnsi="宋体"/>
          <w:b/>
          <w:szCs w:val="21"/>
        </w:rPr>
        <w:t>备注：</w:t>
      </w:r>
    </w:p>
    <w:p>
      <w:pPr>
        <w:rPr>
          <w:rFonts w:ascii="宋体" w:hAnsi="宋体"/>
          <w:szCs w:val="21"/>
        </w:rPr>
      </w:pPr>
      <w:r>
        <w:rPr>
          <w:rFonts w:hint="eastAsia" w:ascii="宋体" w:hAnsi="宋体"/>
          <w:szCs w:val="21"/>
        </w:rPr>
        <w:t>1、供应商须按要求填写所有信息，不得随意更改本表格式。</w:t>
      </w:r>
    </w:p>
    <w:p>
      <w:pPr>
        <w:rPr>
          <w:rFonts w:ascii="宋体" w:hAnsi="宋体"/>
          <w:szCs w:val="21"/>
        </w:rPr>
      </w:pPr>
      <w:r>
        <w:rPr>
          <w:rFonts w:hint="eastAsia" w:ascii="宋体" w:hAnsi="宋体"/>
          <w:szCs w:val="21"/>
        </w:rPr>
        <w:t>2、所有价格均应以人民币报价，金额单位为元，磋商报价保留小数点后两位数。</w:t>
      </w:r>
    </w:p>
    <w:p>
      <w:pPr>
        <w:rPr>
          <w:rFonts w:ascii="宋体" w:hAnsi="宋体"/>
          <w:b/>
          <w:szCs w:val="21"/>
        </w:rPr>
      </w:pPr>
      <w:r>
        <w:rPr>
          <w:rFonts w:hint="eastAsia" w:ascii="宋体" w:hAnsi="宋体"/>
          <w:szCs w:val="21"/>
        </w:rPr>
        <w:t>3、响应价格包括所有采购范围内的费用（均为含税价）。</w:t>
      </w:r>
    </w:p>
    <w:p>
      <w:pPr>
        <w:ind w:left="315" w:hanging="315" w:hangingChars="150"/>
        <w:rPr>
          <w:rFonts w:ascii="宋体" w:hAnsi="宋体"/>
          <w:szCs w:val="21"/>
        </w:rPr>
      </w:pPr>
      <w:r>
        <w:rPr>
          <w:rFonts w:hint="eastAsia" w:ascii="宋体" w:hAnsi="宋体"/>
          <w:szCs w:val="21"/>
        </w:rPr>
        <w:t>4、中文大写金额用汉字，如壹、贰、叁、肆、伍、陆、柒、捌、玖、拾、佰、仟、万、亿、元、角、分、零、整等。</w:t>
      </w:r>
    </w:p>
    <w:p>
      <w:pPr>
        <w:pStyle w:val="2"/>
      </w:pPr>
    </w:p>
    <w:p>
      <w:pPr>
        <w:jc w:val="center"/>
        <w:rPr>
          <w:rFonts w:ascii="Cambria" w:hAnsi="Cambria"/>
          <w:b/>
          <w:bCs/>
          <w:sz w:val="32"/>
          <w:szCs w:val="32"/>
          <w:lang w:val="zh-CN"/>
        </w:rPr>
      </w:pPr>
    </w:p>
    <w:p>
      <w:pPr>
        <w:pStyle w:val="3"/>
        <w:spacing w:line="360" w:lineRule="auto"/>
        <w:jc w:val="center"/>
        <w:rPr>
          <w:rFonts w:ascii="宋体" w:hAnsi="宋体" w:eastAsia="宋体"/>
        </w:rPr>
      </w:pPr>
      <w:bookmarkStart w:id="5" w:name="_Toc13947"/>
      <w:r>
        <w:rPr>
          <w:rFonts w:hint="eastAsia" w:ascii="宋体" w:hAnsi="宋体" w:eastAsia="宋体"/>
        </w:rPr>
        <w:t>第五章 响应文件格式</w:t>
      </w:r>
      <w:bookmarkEnd w:id="5"/>
    </w:p>
    <w:p>
      <w:pPr>
        <w:rPr>
          <w:rFonts w:ascii="宋体" w:hAnsi="宋体" w:cs="宋体"/>
        </w:rPr>
      </w:pPr>
    </w:p>
    <w:p>
      <w:pPr>
        <w:snapToGrid w:val="0"/>
        <w:spacing w:before="50" w:after="50"/>
        <w:outlineLvl w:val="1"/>
        <w:rPr>
          <w:rFonts w:ascii="宋体" w:hAnsi="宋体" w:cs="宋体"/>
          <w:b/>
          <w:bCs/>
          <w:sz w:val="32"/>
          <w:szCs w:val="32"/>
        </w:rPr>
      </w:pPr>
      <w:bookmarkStart w:id="6" w:name="_Toc44229898"/>
      <w:bookmarkStart w:id="7" w:name="_Toc31077"/>
      <w:r>
        <w:rPr>
          <w:rFonts w:hint="eastAsia" w:ascii="宋体" w:hAnsi="宋体" w:cs="宋体"/>
          <w:b/>
          <w:sz w:val="32"/>
          <w:szCs w:val="32"/>
        </w:rPr>
        <w:t>（</w:t>
      </w:r>
      <w:bookmarkStart w:id="8" w:name="_Toc35611515"/>
      <w:bookmarkStart w:id="9" w:name="_Toc35611437"/>
      <w:r>
        <w:rPr>
          <w:rFonts w:hint="eastAsia" w:ascii="宋体" w:hAnsi="宋体" w:cs="宋体"/>
          <w:b/>
          <w:bCs/>
          <w:sz w:val="32"/>
          <w:szCs w:val="32"/>
        </w:rPr>
        <w:t>响应文件外层包装封面格式</w:t>
      </w:r>
      <w:bookmarkEnd w:id="8"/>
      <w:bookmarkEnd w:id="9"/>
      <w:r>
        <w:rPr>
          <w:rFonts w:hint="eastAsia" w:ascii="宋体" w:hAnsi="宋体" w:cs="宋体"/>
          <w:b/>
          <w:sz w:val="32"/>
          <w:szCs w:val="32"/>
        </w:rPr>
        <w:t xml:space="preserve"> ）</w:t>
      </w:r>
      <w:bookmarkEnd w:id="6"/>
      <w:bookmarkEnd w:id="7"/>
    </w:p>
    <w:p>
      <w:pPr>
        <w:snapToGrid w:val="0"/>
        <w:spacing w:before="156" w:beforeLines="50" w:after="50"/>
        <w:rPr>
          <w:rFonts w:ascii="宋体" w:hAnsi="宋体" w:cs="宋体"/>
          <w:sz w:val="24"/>
          <w:szCs w:val="20"/>
        </w:rPr>
      </w:pPr>
    </w:p>
    <w:p>
      <w:pPr>
        <w:snapToGrid w:val="0"/>
        <w:spacing w:before="156" w:beforeLines="50" w:after="50"/>
        <w:jc w:val="center"/>
        <w:rPr>
          <w:rFonts w:ascii="宋体" w:hAnsi="宋体" w:cs="宋体"/>
          <w:bCs/>
          <w:sz w:val="24"/>
          <w:szCs w:val="20"/>
        </w:rPr>
      </w:pPr>
    </w:p>
    <w:p>
      <w:pPr>
        <w:snapToGrid w:val="0"/>
        <w:spacing w:before="156" w:beforeLines="50" w:after="50"/>
        <w:jc w:val="center"/>
        <w:rPr>
          <w:rFonts w:ascii="宋体" w:hAnsi="宋体" w:cs="宋体"/>
          <w:bCs/>
          <w:sz w:val="44"/>
          <w:szCs w:val="44"/>
        </w:rPr>
      </w:pPr>
      <w:r>
        <w:rPr>
          <w:rFonts w:hint="eastAsia" w:ascii="宋体" w:hAnsi="宋体" w:cs="宋体"/>
          <w:bCs/>
          <w:sz w:val="44"/>
          <w:szCs w:val="44"/>
        </w:rPr>
        <w:t>响  应  文  件</w:t>
      </w:r>
    </w:p>
    <w:p>
      <w:pPr>
        <w:snapToGrid w:val="0"/>
        <w:spacing w:before="156" w:beforeLines="50" w:after="50"/>
        <w:rPr>
          <w:rFonts w:ascii="宋体" w:hAnsi="宋体" w:cs="宋体"/>
          <w:bCs/>
          <w:sz w:val="24"/>
          <w:szCs w:val="20"/>
        </w:rPr>
      </w:pPr>
    </w:p>
    <w:p>
      <w:pPr>
        <w:snapToGrid w:val="0"/>
        <w:spacing w:before="156" w:beforeLines="50" w:after="50"/>
        <w:ind w:firstLine="640" w:firstLineChars="200"/>
        <w:rPr>
          <w:rFonts w:ascii="宋体" w:hAnsi="宋体" w:cs="宋体"/>
          <w:bCs/>
          <w:sz w:val="32"/>
          <w:szCs w:val="32"/>
        </w:rPr>
      </w:pPr>
      <w:r>
        <w:rPr>
          <w:rFonts w:hint="eastAsia" w:ascii="宋体" w:hAnsi="宋体" w:cs="宋体"/>
          <w:bCs/>
          <w:sz w:val="32"/>
          <w:szCs w:val="32"/>
        </w:rPr>
        <w:t>项目名称：</w:t>
      </w:r>
    </w:p>
    <w:p>
      <w:pPr>
        <w:snapToGrid w:val="0"/>
        <w:spacing w:before="156" w:beforeLines="50" w:after="50"/>
        <w:ind w:firstLine="480" w:firstLineChars="150"/>
        <w:rPr>
          <w:rFonts w:ascii="宋体" w:hAnsi="宋体" w:cs="宋体"/>
          <w:bCs/>
          <w:sz w:val="32"/>
          <w:szCs w:val="32"/>
        </w:rPr>
      </w:pPr>
    </w:p>
    <w:p>
      <w:pPr>
        <w:snapToGrid w:val="0"/>
        <w:spacing w:before="156" w:beforeLines="50" w:after="50"/>
        <w:rPr>
          <w:rFonts w:ascii="宋体" w:hAnsi="宋体" w:cs="宋体"/>
          <w:bCs/>
          <w:sz w:val="32"/>
          <w:szCs w:val="32"/>
        </w:rPr>
      </w:pPr>
    </w:p>
    <w:p>
      <w:pPr>
        <w:snapToGrid w:val="0"/>
        <w:spacing w:before="156" w:beforeLines="50" w:after="50"/>
        <w:ind w:firstLine="640" w:firstLineChars="200"/>
        <w:rPr>
          <w:rFonts w:ascii="宋体" w:hAnsi="宋体" w:cs="宋体"/>
          <w:bCs/>
          <w:sz w:val="32"/>
          <w:szCs w:val="32"/>
        </w:rPr>
      </w:pPr>
      <w:r>
        <w:rPr>
          <w:rFonts w:hint="eastAsia" w:ascii="宋体" w:hAnsi="宋体" w:cs="宋体"/>
          <w:bCs/>
          <w:sz w:val="32"/>
          <w:szCs w:val="32"/>
        </w:rPr>
        <w:t>供应商名称：</w:t>
      </w:r>
    </w:p>
    <w:p>
      <w:pPr>
        <w:snapToGrid w:val="0"/>
        <w:spacing w:before="156" w:beforeLines="50" w:after="50"/>
        <w:rPr>
          <w:rFonts w:ascii="宋体" w:hAnsi="宋体" w:cs="宋体"/>
          <w:bCs/>
          <w:sz w:val="32"/>
          <w:szCs w:val="32"/>
        </w:rPr>
      </w:pPr>
    </w:p>
    <w:p>
      <w:pPr>
        <w:snapToGrid w:val="0"/>
        <w:spacing w:before="156" w:beforeLines="50" w:after="50"/>
        <w:ind w:firstLine="480" w:firstLineChars="150"/>
        <w:jc w:val="center"/>
        <w:rPr>
          <w:rFonts w:ascii="宋体" w:hAnsi="宋体" w:cs="宋体"/>
          <w:bCs/>
          <w:sz w:val="32"/>
          <w:szCs w:val="32"/>
        </w:rPr>
      </w:pPr>
      <w:r>
        <w:rPr>
          <w:rFonts w:hint="eastAsia" w:ascii="宋体" w:hAnsi="宋体" w:cs="宋体"/>
          <w:bCs/>
          <w:sz w:val="32"/>
          <w:szCs w:val="32"/>
        </w:rPr>
        <w:t>首次响应文件提交截止时间前不得启封</w:t>
      </w:r>
    </w:p>
    <w:p>
      <w:pPr>
        <w:snapToGrid w:val="0"/>
        <w:spacing w:before="156" w:beforeLines="50" w:after="50"/>
        <w:ind w:firstLine="645"/>
        <w:jc w:val="center"/>
        <w:rPr>
          <w:rFonts w:ascii="宋体" w:hAnsi="宋体" w:cs="宋体"/>
          <w:bCs/>
          <w:sz w:val="32"/>
          <w:szCs w:val="32"/>
        </w:rPr>
      </w:pPr>
      <w:r>
        <w:rPr>
          <w:rFonts w:hint="eastAsia" w:ascii="宋体" w:hAnsi="宋体" w:cs="宋体"/>
          <w:bCs/>
          <w:sz w:val="32"/>
          <w:szCs w:val="32"/>
        </w:rPr>
        <w:t>年    月    日</w:t>
      </w:r>
    </w:p>
    <w:p>
      <w:pPr>
        <w:rPr>
          <w:rFonts w:ascii="宋体" w:hAnsi="宋体" w:cs="宋体"/>
          <w:bCs/>
          <w:sz w:val="32"/>
          <w:szCs w:val="32"/>
        </w:rPr>
      </w:pPr>
      <w:r>
        <w:rPr>
          <w:rFonts w:hint="eastAsia" w:ascii="宋体" w:hAnsi="宋体" w:cs="宋体"/>
          <w:bCs/>
          <w:sz w:val="24"/>
        </w:rPr>
        <w:br w:type="page"/>
      </w:r>
      <w:r>
        <w:rPr>
          <w:rFonts w:hint="eastAsia" w:ascii="宋体" w:hAnsi="宋体" w:cs="宋体"/>
          <w:b/>
          <w:bCs/>
          <w:sz w:val="32"/>
          <w:szCs w:val="32"/>
        </w:rPr>
        <w:t>（响应文件封面格式）</w:t>
      </w:r>
    </w:p>
    <w:p>
      <w:pPr>
        <w:jc w:val="center"/>
        <w:rPr>
          <w:rFonts w:ascii="宋体" w:hAnsi="宋体" w:cs="宋体"/>
          <w:bCs/>
          <w:sz w:val="24"/>
        </w:rPr>
      </w:pPr>
    </w:p>
    <w:p>
      <w:pPr>
        <w:jc w:val="center"/>
        <w:rPr>
          <w:rFonts w:ascii="宋体" w:hAnsi="宋体" w:cs="宋体"/>
          <w:bCs/>
          <w:sz w:val="24"/>
        </w:rPr>
      </w:pPr>
    </w:p>
    <w:p>
      <w:pPr>
        <w:jc w:val="center"/>
        <w:rPr>
          <w:rFonts w:ascii="宋体" w:hAnsi="宋体" w:cs="宋体"/>
          <w:bCs/>
          <w:sz w:val="24"/>
        </w:rPr>
      </w:pPr>
    </w:p>
    <w:p>
      <w:pPr>
        <w:jc w:val="center"/>
        <w:rPr>
          <w:rFonts w:ascii="宋体" w:hAnsi="宋体" w:cs="宋体"/>
          <w:bCs/>
          <w:sz w:val="44"/>
          <w:szCs w:val="44"/>
        </w:rPr>
      </w:pPr>
    </w:p>
    <w:p>
      <w:pPr>
        <w:jc w:val="center"/>
        <w:rPr>
          <w:rFonts w:ascii="宋体" w:hAnsi="宋体" w:cs="宋体"/>
          <w:b/>
          <w:sz w:val="32"/>
          <w:szCs w:val="32"/>
        </w:rPr>
      </w:pPr>
      <w:r>
        <w:rPr>
          <w:rFonts w:hint="eastAsia" w:ascii="宋体" w:hAnsi="宋体" w:cs="宋体"/>
          <w:bCs/>
          <w:sz w:val="44"/>
          <w:szCs w:val="44"/>
        </w:rPr>
        <w:t>响  应  文  件</w:t>
      </w:r>
      <w:r>
        <w:rPr>
          <w:rFonts w:hint="eastAsia" w:ascii="宋体" w:hAnsi="宋体" w:cs="宋体"/>
          <w:b/>
          <w:sz w:val="32"/>
          <w:szCs w:val="32"/>
        </w:rPr>
        <w:t xml:space="preserve"> </w:t>
      </w:r>
      <w:r>
        <w:rPr>
          <w:rFonts w:hint="eastAsia" w:ascii="宋体" w:hAnsi="宋体" w:cs="宋体"/>
          <w:szCs w:val="21"/>
        </w:rPr>
        <w:t>（封面）</w:t>
      </w: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left"/>
        <w:rPr>
          <w:rFonts w:ascii="宋体" w:hAnsi="宋体" w:cs="宋体"/>
          <w:sz w:val="32"/>
          <w:szCs w:val="32"/>
        </w:rPr>
      </w:pPr>
    </w:p>
    <w:p>
      <w:pPr>
        <w:ind w:firstLine="640" w:firstLineChars="200"/>
        <w:jc w:val="left"/>
        <w:rPr>
          <w:rFonts w:ascii="宋体" w:hAnsi="宋体" w:cs="宋体"/>
          <w:sz w:val="32"/>
          <w:szCs w:val="32"/>
          <w:u w:val="single"/>
        </w:rPr>
      </w:pPr>
    </w:p>
    <w:p>
      <w:pPr>
        <w:tabs>
          <w:tab w:val="left" w:pos="3240"/>
        </w:tabs>
        <w:ind w:firstLine="640" w:firstLineChars="200"/>
        <w:jc w:val="left"/>
        <w:rPr>
          <w:rFonts w:ascii="宋体" w:hAnsi="宋体" w:cs="宋体"/>
          <w:sz w:val="32"/>
          <w:szCs w:val="32"/>
        </w:rPr>
      </w:pPr>
      <w:r>
        <w:rPr>
          <w:rFonts w:hint="eastAsia" w:ascii="宋体" w:hAnsi="宋体" w:cs="宋体"/>
          <w:sz w:val="32"/>
          <w:szCs w:val="32"/>
        </w:rPr>
        <w:t>项目名称：</w:t>
      </w:r>
    </w:p>
    <w:p>
      <w:pPr>
        <w:tabs>
          <w:tab w:val="left" w:pos="3240"/>
        </w:tabs>
        <w:ind w:firstLine="640" w:firstLineChars="200"/>
        <w:jc w:val="left"/>
        <w:rPr>
          <w:rFonts w:ascii="宋体" w:hAnsi="宋体" w:cs="宋体"/>
          <w:sz w:val="32"/>
          <w:szCs w:val="32"/>
          <w:u w:val="single"/>
        </w:rPr>
      </w:pPr>
    </w:p>
    <w:p>
      <w:pPr>
        <w:ind w:firstLine="640" w:firstLineChars="200"/>
        <w:jc w:val="left"/>
        <w:rPr>
          <w:rFonts w:ascii="宋体" w:hAnsi="宋体" w:cs="宋体"/>
          <w:sz w:val="32"/>
          <w:szCs w:val="32"/>
          <w:u w:val="single"/>
        </w:rPr>
      </w:pPr>
    </w:p>
    <w:p>
      <w:pPr>
        <w:ind w:firstLine="640" w:firstLineChars="200"/>
        <w:jc w:val="left"/>
        <w:rPr>
          <w:rFonts w:ascii="宋体" w:hAnsi="宋体" w:cs="宋体"/>
          <w:sz w:val="32"/>
          <w:szCs w:val="32"/>
          <w:u w:val="single"/>
        </w:rPr>
      </w:pPr>
      <w:r>
        <w:rPr>
          <w:rFonts w:hint="eastAsia" w:ascii="宋体" w:hAnsi="宋体" w:cs="宋体"/>
          <w:sz w:val="32"/>
          <w:szCs w:val="32"/>
        </w:rPr>
        <w:t>供应商名称：</w:t>
      </w:r>
    </w:p>
    <w:p>
      <w:pPr>
        <w:snapToGrid w:val="0"/>
        <w:spacing w:before="156" w:beforeLines="50" w:after="50"/>
        <w:rPr>
          <w:rFonts w:ascii="宋体" w:hAnsi="宋体" w:cs="宋体"/>
          <w:sz w:val="32"/>
          <w:szCs w:val="32"/>
        </w:rPr>
      </w:pPr>
    </w:p>
    <w:p>
      <w:pPr>
        <w:snapToGrid w:val="0"/>
        <w:spacing w:before="156" w:beforeLines="50" w:after="50"/>
        <w:rPr>
          <w:rFonts w:ascii="宋体" w:hAnsi="宋体" w:cs="宋体"/>
          <w:sz w:val="32"/>
          <w:szCs w:val="32"/>
        </w:rPr>
      </w:pPr>
    </w:p>
    <w:p>
      <w:pPr>
        <w:snapToGrid w:val="0"/>
        <w:spacing w:before="156" w:beforeLines="50" w:after="50"/>
        <w:jc w:val="center"/>
        <w:rPr>
          <w:rFonts w:ascii="宋体" w:hAnsi="宋体" w:cs="宋体"/>
          <w:sz w:val="32"/>
          <w:szCs w:val="32"/>
        </w:rPr>
      </w:pPr>
      <w:r>
        <w:rPr>
          <w:rFonts w:hint="eastAsia" w:ascii="宋体" w:hAnsi="宋体" w:cs="宋体"/>
          <w:sz w:val="32"/>
          <w:szCs w:val="32"/>
        </w:rPr>
        <w:t>年    月    日</w:t>
      </w:r>
    </w:p>
    <w:p>
      <w:pPr>
        <w:snapToGrid w:val="0"/>
        <w:spacing w:before="156" w:beforeLines="50" w:after="50"/>
        <w:jc w:val="center"/>
        <w:rPr>
          <w:rFonts w:ascii="宋体" w:hAnsi="宋体" w:cs="宋体"/>
          <w:bCs/>
          <w:sz w:val="32"/>
          <w:szCs w:val="32"/>
        </w:rPr>
      </w:pPr>
      <w:r>
        <w:rPr>
          <w:rFonts w:hint="eastAsia" w:ascii="宋体" w:hAnsi="宋体" w:cs="宋体"/>
          <w:sz w:val="32"/>
          <w:szCs w:val="32"/>
        </w:rPr>
        <w:br w:type="page"/>
      </w:r>
    </w:p>
    <w:p>
      <w:pPr>
        <w:snapToGrid w:val="0"/>
        <w:spacing w:before="156" w:beforeLines="50" w:after="50"/>
        <w:ind w:left="142"/>
        <w:jc w:val="left"/>
        <w:rPr>
          <w:rFonts w:ascii="宋体" w:hAnsi="宋体" w:cs="宋体"/>
          <w:b/>
          <w:bCs/>
          <w:sz w:val="32"/>
          <w:szCs w:val="32"/>
        </w:rPr>
      </w:pPr>
      <w:r>
        <w:rPr>
          <w:rFonts w:hint="eastAsia" w:ascii="宋体" w:hAnsi="宋体" w:cs="宋体"/>
          <w:b/>
          <w:bCs/>
          <w:sz w:val="32"/>
          <w:szCs w:val="32"/>
        </w:rPr>
        <w:t>资格证明文件目录</w:t>
      </w:r>
    </w:p>
    <w:p>
      <w:pPr>
        <w:snapToGrid w:val="0"/>
        <w:spacing w:before="156" w:beforeLines="50" w:after="50"/>
        <w:ind w:firstLine="645"/>
        <w:rPr>
          <w:rFonts w:ascii="宋体" w:hAnsi="宋体" w:cs="宋体"/>
          <w:sz w:val="32"/>
          <w:szCs w:val="32"/>
        </w:rPr>
      </w:pPr>
      <w:r>
        <w:rPr>
          <w:rFonts w:hint="eastAsia" w:ascii="宋体" w:hAnsi="宋体" w:cs="宋体"/>
          <w:sz w:val="32"/>
          <w:szCs w:val="32"/>
        </w:rPr>
        <w:t>根据磋商文件规定及供应商提供的材料自行编写目录（部分格式后附）。</w:t>
      </w:r>
    </w:p>
    <w:p>
      <w:pPr>
        <w:snapToGrid w:val="0"/>
        <w:spacing w:before="156" w:beforeLines="50" w:after="50"/>
        <w:rPr>
          <w:rFonts w:ascii="宋体" w:hAnsi="宋体" w:cs="宋体"/>
          <w:sz w:val="24"/>
          <w:szCs w:val="20"/>
        </w:rPr>
      </w:pPr>
      <w:r>
        <w:rPr>
          <w:rFonts w:hint="eastAsia" w:ascii="宋体" w:hAnsi="宋体" w:cs="宋体"/>
          <w:sz w:val="24"/>
          <w:szCs w:val="20"/>
        </w:rPr>
        <w:t xml:space="preserve"> </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jc w:val="left"/>
        <w:rPr>
          <w:rFonts w:ascii="宋体" w:hAnsi="宋体" w:cs="宋体"/>
          <w:b/>
          <w:sz w:val="32"/>
          <w:szCs w:val="32"/>
        </w:rPr>
      </w:pPr>
      <w:r>
        <w:rPr>
          <w:rFonts w:hint="eastAsia" w:ascii="宋体" w:hAnsi="宋体" w:cs="宋体"/>
          <w:szCs w:val="21"/>
        </w:rPr>
        <w:br w:type="page"/>
      </w:r>
    </w:p>
    <w:p>
      <w:pPr>
        <w:jc w:val="center"/>
        <w:rPr>
          <w:rFonts w:ascii="宋体" w:hAnsi="宋体" w:cs="宋体"/>
          <w:b/>
          <w:sz w:val="32"/>
          <w:szCs w:val="32"/>
        </w:rPr>
      </w:pPr>
      <w:r>
        <w:rPr>
          <w:rFonts w:hint="eastAsia" w:ascii="宋体" w:hAnsi="宋体" w:cs="宋体"/>
          <w:b/>
          <w:sz w:val="32"/>
          <w:szCs w:val="32"/>
        </w:rPr>
        <w:t>竞标声明</w:t>
      </w:r>
    </w:p>
    <w:p>
      <w:pPr>
        <w:jc w:val="center"/>
        <w:rPr>
          <w:rFonts w:ascii="宋体" w:hAnsi="宋体" w:cs="宋体"/>
          <w:sz w:val="24"/>
          <w:szCs w:val="20"/>
        </w:rPr>
      </w:pPr>
    </w:p>
    <w:p>
      <w:pPr>
        <w:spacing w:before="156" w:beforeLines="50" w:after="50"/>
        <w:contextualSpacing/>
        <w:rPr>
          <w:rFonts w:ascii="宋体" w:hAnsi="宋体" w:cs="宋体"/>
          <w:sz w:val="24"/>
        </w:rPr>
      </w:pPr>
      <w:r>
        <w:rPr>
          <w:rFonts w:hint="eastAsia" w:ascii="宋体" w:hAnsi="宋体" w:cs="宋体"/>
          <w:sz w:val="24"/>
        </w:rPr>
        <w:t>致：</w:t>
      </w:r>
      <w:r>
        <w:rPr>
          <w:rFonts w:hint="eastAsia" w:ascii="宋体" w:hAnsi="宋体" w:cs="宋体"/>
          <w:sz w:val="24"/>
          <w:u w:val="single"/>
        </w:rPr>
        <w:t>（采购代理机构名称）</w:t>
      </w:r>
      <w:r>
        <w:rPr>
          <w:rFonts w:hint="eastAsia" w:ascii="宋体" w:hAnsi="宋体" w:cs="宋体"/>
          <w:sz w:val="24"/>
        </w:rPr>
        <w:t>：</w:t>
      </w:r>
    </w:p>
    <w:p>
      <w:pPr>
        <w:spacing w:before="156" w:beforeLines="50" w:after="50"/>
        <w:ind w:firstLine="480" w:firstLineChars="200"/>
        <w:contextualSpacing/>
        <w:rPr>
          <w:rFonts w:ascii="宋体" w:hAnsi="宋体" w:cs="宋体"/>
          <w:sz w:val="24"/>
        </w:rPr>
      </w:pPr>
      <w:r>
        <w:rPr>
          <w:rFonts w:hint="eastAsia" w:ascii="宋体" w:hAnsi="宋体" w:cs="宋体"/>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rPr>
        <w:t>。</w:t>
      </w:r>
    </w:p>
    <w:p>
      <w:pPr>
        <w:spacing w:before="156" w:beforeLines="50"/>
        <w:ind w:firstLine="480" w:firstLineChars="200"/>
        <w:contextualSpacing/>
        <w:rPr>
          <w:rFonts w:ascii="宋体" w:hAnsi="宋体" w:cs="宋体"/>
          <w:sz w:val="24"/>
        </w:rPr>
      </w:pP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rPr>
        <w:t>项目的竞标，为便于贵方公正、择优的确定成交供应商及其竞标产品和服务，我方就本次竞标有关事项郑重声明如下：</w:t>
      </w:r>
    </w:p>
    <w:p>
      <w:pPr>
        <w:spacing w:before="156" w:beforeLines="50"/>
        <w:ind w:firstLine="480" w:firstLineChars="200"/>
        <w:contextualSpacing/>
        <w:rPr>
          <w:rFonts w:ascii="宋体" w:hAnsi="宋体" w:cs="宋体"/>
          <w:sz w:val="24"/>
        </w:rPr>
      </w:pPr>
      <w:r>
        <w:rPr>
          <w:rFonts w:hint="eastAsia" w:ascii="宋体" w:hAnsi="宋体" w:cs="宋体"/>
          <w:sz w:val="24"/>
        </w:rPr>
        <w:t>1.我方向贵方提交的所有响应文件、资料都是准确的和真实的。</w:t>
      </w:r>
    </w:p>
    <w:p>
      <w:pPr>
        <w:spacing w:before="156" w:beforeLines="50"/>
        <w:ind w:firstLine="480" w:firstLineChars="200"/>
        <w:contextualSpacing/>
        <w:rPr>
          <w:rFonts w:ascii="宋体" w:hAnsi="宋体" w:cs="宋体"/>
          <w:sz w:val="24"/>
        </w:rPr>
      </w:pPr>
      <w:r>
        <w:rPr>
          <w:rFonts w:hint="eastAsia" w:ascii="宋体" w:hAnsi="宋体" w:cs="宋体"/>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spacing w:before="156" w:beforeLines="50"/>
        <w:ind w:firstLine="480" w:firstLineChars="200"/>
        <w:contextualSpacing/>
        <w:rPr>
          <w:rFonts w:ascii="宋体" w:hAnsi="宋体" w:cs="宋体"/>
          <w:sz w:val="24"/>
        </w:rPr>
      </w:pPr>
      <w:r>
        <w:rPr>
          <w:rFonts w:hint="eastAsia" w:ascii="宋体" w:hAnsi="宋体" w:cs="宋体"/>
          <w:sz w:val="24"/>
        </w:rPr>
        <w:t>3.在此，我方宣布同意如下：</w:t>
      </w:r>
    </w:p>
    <w:p>
      <w:pPr>
        <w:spacing w:before="156" w:beforeLines="50"/>
        <w:ind w:firstLine="480" w:firstLineChars="200"/>
        <w:contextualSpacing/>
        <w:rPr>
          <w:rFonts w:ascii="宋体" w:hAnsi="宋体" w:cs="宋体"/>
          <w:sz w:val="24"/>
        </w:rPr>
      </w:pPr>
      <w:r>
        <w:rPr>
          <w:rFonts w:hint="eastAsia" w:ascii="宋体" w:hAnsi="宋体" w:cs="宋体"/>
          <w:sz w:val="24"/>
        </w:rPr>
        <w:t>（1）将按磋商文件的约定履行合同责任和义务；</w:t>
      </w:r>
    </w:p>
    <w:p>
      <w:pPr>
        <w:spacing w:before="156" w:beforeLines="50"/>
        <w:ind w:firstLine="480" w:firstLineChars="200"/>
        <w:contextualSpacing/>
        <w:rPr>
          <w:rFonts w:ascii="宋体" w:hAnsi="宋体" w:cs="宋体"/>
          <w:sz w:val="24"/>
        </w:rPr>
      </w:pPr>
      <w:r>
        <w:rPr>
          <w:rFonts w:hint="eastAsia" w:ascii="宋体" w:hAnsi="宋体" w:cs="宋体"/>
          <w:sz w:val="24"/>
        </w:rPr>
        <w:t>（2）已详细审查全部磋商文件，包括澄清或者更正公告（如有）；</w:t>
      </w:r>
    </w:p>
    <w:p>
      <w:pPr>
        <w:spacing w:before="156" w:beforeLines="50"/>
        <w:ind w:firstLine="480" w:firstLineChars="200"/>
        <w:contextualSpacing/>
        <w:rPr>
          <w:rFonts w:ascii="宋体" w:hAnsi="宋体" w:cs="宋体"/>
          <w:sz w:val="24"/>
        </w:rPr>
      </w:pPr>
      <w:r>
        <w:rPr>
          <w:rFonts w:hint="eastAsia" w:ascii="宋体" w:hAnsi="宋体" w:cs="宋体"/>
          <w:sz w:val="24"/>
        </w:rPr>
        <w:t>（3）同意提供按照贵方可能要求的与磋商有关的一切数据或者资料；</w:t>
      </w:r>
    </w:p>
    <w:p>
      <w:pPr>
        <w:spacing w:before="156" w:beforeLines="50"/>
        <w:ind w:firstLine="480" w:firstLineChars="200"/>
        <w:contextualSpacing/>
        <w:rPr>
          <w:rFonts w:ascii="宋体" w:hAnsi="宋体" w:cs="宋体"/>
          <w:sz w:val="24"/>
        </w:rPr>
      </w:pPr>
      <w:r>
        <w:rPr>
          <w:rFonts w:hint="eastAsia" w:ascii="宋体" w:hAnsi="宋体" w:cs="宋体"/>
          <w:sz w:val="24"/>
        </w:rPr>
        <w:t>（4）响应磋商文件规定的竞标有效期。</w:t>
      </w:r>
    </w:p>
    <w:p>
      <w:pPr>
        <w:spacing w:before="156" w:beforeLines="50"/>
        <w:ind w:firstLine="480" w:firstLineChars="200"/>
        <w:contextualSpacing/>
        <w:rPr>
          <w:rFonts w:ascii="宋体" w:hAnsi="宋体" w:cs="宋体"/>
          <w:sz w:val="24"/>
        </w:rPr>
      </w:pPr>
      <w:r>
        <w:rPr>
          <w:rFonts w:hint="eastAsia" w:ascii="宋体" w:hAnsi="宋体" w:cs="宋体"/>
          <w:sz w:val="24"/>
        </w:rPr>
        <w:t>4.我方承诺符合采购文以下规定：</w:t>
      </w:r>
    </w:p>
    <w:p>
      <w:pPr>
        <w:spacing w:before="156" w:beforeLines="50"/>
        <w:ind w:firstLine="480" w:firstLineChars="200"/>
        <w:contextualSpacing/>
        <w:rPr>
          <w:rFonts w:ascii="宋体" w:hAnsi="宋体" w:cs="宋体"/>
          <w:sz w:val="24"/>
        </w:rPr>
      </w:pPr>
      <w:r>
        <w:rPr>
          <w:rFonts w:hint="eastAsia" w:ascii="宋体" w:hAnsi="宋体" w:cs="宋体"/>
          <w:sz w:val="24"/>
        </w:rPr>
        <w:t>（1）具有独立承担民事责任的能力；</w:t>
      </w:r>
    </w:p>
    <w:p>
      <w:pPr>
        <w:spacing w:before="156" w:beforeLines="50"/>
        <w:ind w:firstLine="480" w:firstLineChars="200"/>
        <w:contextualSpacing/>
        <w:rPr>
          <w:rFonts w:ascii="宋体" w:hAnsi="宋体" w:cs="宋体"/>
          <w:sz w:val="24"/>
        </w:rPr>
      </w:pPr>
      <w:r>
        <w:rPr>
          <w:rFonts w:hint="eastAsia" w:ascii="宋体" w:hAnsi="宋体" w:cs="宋体"/>
          <w:sz w:val="24"/>
        </w:rPr>
        <w:t>（2）具有良好的商业信誉和健全的财务会计制度；</w:t>
      </w:r>
    </w:p>
    <w:p>
      <w:pPr>
        <w:spacing w:before="156" w:beforeLines="50"/>
        <w:ind w:firstLine="480" w:firstLineChars="200"/>
        <w:contextualSpacing/>
        <w:rPr>
          <w:rFonts w:ascii="宋体" w:hAnsi="宋体" w:cs="宋体"/>
          <w:sz w:val="24"/>
        </w:rPr>
      </w:pPr>
      <w:r>
        <w:rPr>
          <w:rFonts w:hint="eastAsia" w:ascii="宋体" w:hAnsi="宋体" w:cs="宋体"/>
          <w:sz w:val="24"/>
        </w:rPr>
        <w:t>（3）具有履行合同所必需的设备和专业技术能力；</w:t>
      </w:r>
    </w:p>
    <w:p>
      <w:pPr>
        <w:spacing w:before="156" w:beforeLines="50"/>
        <w:ind w:firstLine="480" w:firstLineChars="200"/>
        <w:contextualSpacing/>
        <w:rPr>
          <w:rFonts w:ascii="宋体" w:hAnsi="宋体" w:cs="宋体"/>
          <w:sz w:val="24"/>
        </w:rPr>
      </w:pPr>
      <w:r>
        <w:rPr>
          <w:rFonts w:hint="eastAsia" w:ascii="宋体" w:hAnsi="宋体" w:cs="宋体"/>
          <w:sz w:val="24"/>
        </w:rPr>
        <w:t>（4）有依法缴纳税收和社会保障资金的良好记录；</w:t>
      </w:r>
    </w:p>
    <w:p>
      <w:pPr>
        <w:spacing w:before="156" w:beforeLines="50"/>
        <w:ind w:firstLine="480" w:firstLineChars="200"/>
        <w:contextualSpacing/>
        <w:rPr>
          <w:rFonts w:ascii="宋体" w:hAnsi="宋体" w:cs="宋体"/>
          <w:sz w:val="24"/>
        </w:rPr>
      </w:pPr>
      <w:r>
        <w:rPr>
          <w:rFonts w:hint="eastAsia" w:ascii="宋体" w:hAnsi="宋体" w:cs="宋体"/>
          <w:sz w:val="24"/>
        </w:rPr>
        <w:t>（5）参加采购活动前三年内，在经营活动中没有重大违法记录；</w:t>
      </w:r>
    </w:p>
    <w:p>
      <w:pPr>
        <w:spacing w:before="156" w:beforeLines="50"/>
        <w:ind w:firstLine="480" w:firstLineChars="200"/>
        <w:contextualSpacing/>
        <w:rPr>
          <w:rFonts w:ascii="宋体" w:hAnsi="宋体" w:cs="宋体"/>
          <w:sz w:val="24"/>
        </w:rPr>
      </w:pPr>
      <w:r>
        <w:rPr>
          <w:rFonts w:hint="eastAsia" w:ascii="宋体" w:hAnsi="宋体" w:cs="宋体"/>
          <w:sz w:val="24"/>
        </w:rPr>
        <w:t>（6）法律、行政法规规定的其他条件。</w:t>
      </w:r>
    </w:p>
    <w:p>
      <w:pPr>
        <w:spacing w:before="156" w:beforeLines="50"/>
        <w:ind w:firstLine="480" w:firstLineChars="200"/>
        <w:contextualSpacing/>
        <w:rPr>
          <w:rFonts w:ascii="宋体" w:hAnsi="宋体" w:cs="宋体"/>
          <w:sz w:val="24"/>
        </w:rPr>
      </w:pPr>
      <w:r>
        <w:rPr>
          <w:rFonts w:hint="eastAsia" w:ascii="宋体" w:hAnsi="宋体" w:cs="宋体"/>
          <w:sz w:val="24"/>
        </w:rPr>
        <w:t>5.我方在此声明，我方在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完全符合采购文件规定的供应商资格条件，我方对此声明负全部法律责任。</w:t>
      </w:r>
    </w:p>
    <w:p>
      <w:pPr>
        <w:spacing w:before="156" w:beforeLines="50"/>
        <w:ind w:firstLine="480" w:firstLineChars="200"/>
        <w:contextualSpacing/>
        <w:rPr>
          <w:rFonts w:ascii="宋体" w:hAnsi="宋体" w:cs="宋体"/>
          <w:sz w:val="24"/>
        </w:rPr>
      </w:pPr>
      <w:r>
        <w:rPr>
          <w:rFonts w:hint="eastAsia" w:ascii="宋体" w:hAnsi="宋体" w:cs="宋体"/>
          <w:sz w:val="24"/>
        </w:rPr>
        <w:t>6.我方就对本次响应文件进行注明如下：（两项内容中必须选择一项）</w:t>
      </w:r>
    </w:p>
    <w:p>
      <w:pPr>
        <w:ind w:firstLine="480" w:firstLineChars="200"/>
        <w:contextualSpacing/>
        <w:rPr>
          <w:rFonts w:ascii="宋体" w:hAnsi="宋体" w:cs="宋体"/>
          <w:sz w:val="24"/>
        </w:rPr>
      </w:pPr>
      <w:r>
        <w:rPr>
          <w:rFonts w:hint="eastAsia" w:ascii="宋体" w:hAnsi="宋体" w:cs="宋体"/>
          <w:sz w:val="24"/>
        </w:rPr>
        <w:t>□我方本次响应文件</w:t>
      </w:r>
      <w:r>
        <w:rPr>
          <w:rFonts w:hint="eastAsia" w:ascii="宋体" w:hAnsi="宋体" w:cs="宋体"/>
          <w:kern w:val="0"/>
          <w:sz w:val="24"/>
        </w:rPr>
        <w:t>内容中</w:t>
      </w:r>
      <w:r>
        <w:rPr>
          <w:rFonts w:hint="eastAsia" w:ascii="宋体" w:hAnsi="宋体" w:cs="宋体"/>
          <w:sz w:val="24"/>
        </w:rPr>
        <w:t>未</w:t>
      </w:r>
      <w:r>
        <w:rPr>
          <w:rFonts w:hint="eastAsia" w:ascii="宋体" w:hAnsi="宋体" w:cs="宋体"/>
          <w:kern w:val="0"/>
          <w:sz w:val="24"/>
        </w:rPr>
        <w:t>涉及商业秘密；</w:t>
      </w:r>
    </w:p>
    <w:p>
      <w:pPr>
        <w:ind w:firstLine="480" w:firstLineChars="200"/>
        <w:contextualSpacing/>
        <w:rPr>
          <w:rFonts w:ascii="宋体" w:hAnsi="宋体" w:cs="宋体"/>
          <w:sz w:val="24"/>
        </w:rPr>
      </w:pPr>
      <w:r>
        <w:rPr>
          <w:rFonts w:hint="eastAsia" w:ascii="宋体" w:hAnsi="宋体" w:cs="宋体"/>
          <w:sz w:val="24"/>
        </w:rPr>
        <w:t>□我方本次响应文件</w:t>
      </w:r>
      <w:r>
        <w:rPr>
          <w:rFonts w:hint="eastAsia" w:ascii="宋体" w:hAnsi="宋体" w:cs="宋体"/>
          <w:kern w:val="0"/>
          <w:sz w:val="24"/>
        </w:rPr>
        <w:t>涉及商业秘密的内容有：</w:t>
      </w:r>
      <w:r>
        <w:rPr>
          <w:rFonts w:hint="eastAsia" w:ascii="宋体" w:hAnsi="宋体" w:cs="宋体"/>
          <w:kern w:val="0"/>
          <w:sz w:val="24"/>
          <w:u w:val="single"/>
        </w:rPr>
        <w:t xml:space="preserve">                         </w:t>
      </w:r>
      <w:r>
        <w:rPr>
          <w:rFonts w:hint="eastAsia" w:ascii="宋体" w:hAnsi="宋体" w:cs="宋体"/>
          <w:kern w:val="0"/>
          <w:sz w:val="24"/>
        </w:rPr>
        <w:t>；</w:t>
      </w:r>
    </w:p>
    <w:p>
      <w:pPr>
        <w:pStyle w:val="10"/>
        <w:ind w:firstLine="480" w:firstLineChars="200"/>
        <w:contextualSpacing/>
        <w:rPr>
          <w:rFonts w:hAnsi="宋体" w:cs="宋体"/>
          <w:sz w:val="24"/>
          <w:szCs w:val="24"/>
          <w:u w:val="single"/>
        </w:rPr>
      </w:pPr>
      <w:r>
        <w:rPr>
          <w:rFonts w:hint="eastAsia" w:hAnsi="宋体" w:cs="宋体"/>
          <w:sz w:val="24"/>
          <w:szCs w:val="24"/>
        </w:rPr>
        <w:t>7.与本磋商有关的一切正式往来信函请寄：</w:t>
      </w:r>
      <w:r>
        <w:rPr>
          <w:rFonts w:hint="eastAsia" w:hAnsi="宋体" w:cs="宋体"/>
          <w:sz w:val="24"/>
          <w:szCs w:val="24"/>
          <w:u w:val="single"/>
        </w:rPr>
        <w:t xml:space="preserve">                  </w:t>
      </w:r>
      <w:r>
        <w:rPr>
          <w:rFonts w:hint="eastAsia" w:hAnsi="宋体" w:cs="宋体"/>
          <w:sz w:val="24"/>
          <w:szCs w:val="24"/>
        </w:rPr>
        <w:t>邮政编号：</w:t>
      </w:r>
      <w:r>
        <w:rPr>
          <w:rFonts w:hint="eastAsia" w:hAnsi="宋体" w:cs="宋体"/>
          <w:sz w:val="24"/>
          <w:szCs w:val="24"/>
          <w:u w:val="single"/>
        </w:rPr>
        <w:t xml:space="preserve">        </w:t>
      </w:r>
    </w:p>
    <w:p>
      <w:pPr>
        <w:pStyle w:val="10"/>
        <w:ind w:firstLine="480" w:firstLineChars="200"/>
        <w:contextualSpacing/>
        <w:rPr>
          <w:rFonts w:hAnsi="宋体" w:cs="宋体"/>
          <w:sz w:val="24"/>
          <w:szCs w:val="24"/>
        </w:rPr>
      </w:pPr>
      <w:r>
        <w:rPr>
          <w:rFonts w:hint="eastAsia" w:hAnsi="宋体" w:cs="宋体"/>
          <w:sz w:val="24"/>
          <w:szCs w:val="24"/>
        </w:rPr>
        <w:t>电话/传真：</w:t>
      </w:r>
      <w:r>
        <w:rPr>
          <w:rFonts w:hint="eastAsia" w:hAnsi="宋体" w:cs="宋体"/>
          <w:sz w:val="24"/>
          <w:szCs w:val="24"/>
          <w:u w:val="single"/>
        </w:rPr>
        <w:t xml:space="preserve">                        </w:t>
      </w:r>
      <w:r>
        <w:rPr>
          <w:rFonts w:hint="eastAsia" w:hAnsi="宋体" w:cs="宋体"/>
          <w:sz w:val="24"/>
          <w:szCs w:val="24"/>
        </w:rPr>
        <w:t xml:space="preserve"> 电子函件：</w:t>
      </w:r>
      <w:r>
        <w:rPr>
          <w:rFonts w:hint="eastAsia" w:hAnsi="宋体" w:cs="宋体"/>
          <w:sz w:val="24"/>
          <w:szCs w:val="24"/>
          <w:u w:val="single"/>
        </w:rPr>
        <w:t xml:space="preserve">                            </w:t>
      </w:r>
      <w:r>
        <w:rPr>
          <w:rFonts w:hint="eastAsia" w:hAnsi="宋体" w:cs="宋体"/>
          <w:sz w:val="24"/>
          <w:szCs w:val="24"/>
        </w:rPr>
        <w:t xml:space="preserve">    </w:t>
      </w:r>
    </w:p>
    <w:p>
      <w:pPr>
        <w:pStyle w:val="9"/>
        <w:tabs>
          <w:tab w:val="left" w:pos="939"/>
        </w:tabs>
        <w:spacing w:line="360" w:lineRule="auto"/>
        <w:ind w:left="141" w:leftChars="67" w:firstLine="360" w:firstLineChars="150"/>
        <w:rPr>
          <w:rFonts w:ascii="宋体" w:hAnsi="宋体" w:cs="宋体"/>
          <w:sz w:val="24"/>
        </w:rPr>
      </w:pPr>
      <w:r>
        <w:rPr>
          <w:rFonts w:hint="eastAsia" w:ascii="宋体" w:hAnsi="宋体" w:cs="宋体"/>
          <w:sz w:val="24"/>
        </w:rPr>
        <w:t>开户银行：</w:t>
      </w:r>
      <w:r>
        <w:rPr>
          <w:rFonts w:hint="eastAsia" w:ascii="宋体" w:hAnsi="宋体" w:cs="宋体"/>
          <w:sz w:val="24"/>
          <w:u w:val="single"/>
        </w:rPr>
        <w:t xml:space="preserve">                         </w:t>
      </w:r>
      <w:r>
        <w:rPr>
          <w:rFonts w:hint="eastAsia" w:ascii="宋体" w:hAnsi="宋体" w:cs="宋体"/>
          <w:sz w:val="24"/>
        </w:rPr>
        <w:t xml:space="preserve">  账号：</w:t>
      </w:r>
      <w:r>
        <w:rPr>
          <w:rFonts w:hint="eastAsia" w:ascii="宋体" w:hAnsi="宋体" w:cs="宋体"/>
          <w:sz w:val="24"/>
          <w:u w:val="single"/>
        </w:rPr>
        <w:t xml:space="preserve">                               </w:t>
      </w:r>
    </w:p>
    <w:p>
      <w:pPr>
        <w:pStyle w:val="9"/>
        <w:tabs>
          <w:tab w:val="left" w:pos="939"/>
        </w:tabs>
        <w:spacing w:line="360" w:lineRule="auto"/>
        <w:ind w:left="0" w:leftChars="0" w:firstLine="480" w:firstLineChars="200"/>
        <w:rPr>
          <w:rFonts w:ascii="宋体" w:hAnsi="宋体" w:cs="宋体"/>
          <w:sz w:val="24"/>
        </w:rPr>
      </w:pPr>
      <w:r>
        <w:rPr>
          <w:rFonts w:hint="eastAsia" w:ascii="宋体" w:hAnsi="宋体" w:cs="宋体"/>
          <w:sz w:val="24"/>
        </w:rPr>
        <w:t>8.以上事项如有虚假或者隐瞒，我方愿意承担一切后果，并不再寻求任何旨在减轻或者免除法律责任的辩解。</w:t>
      </w:r>
    </w:p>
    <w:p>
      <w:pPr>
        <w:pStyle w:val="9"/>
        <w:tabs>
          <w:tab w:val="left" w:pos="939"/>
        </w:tabs>
        <w:spacing w:line="360" w:lineRule="auto"/>
        <w:ind w:left="141" w:leftChars="67" w:firstLine="360" w:firstLineChars="150"/>
        <w:rPr>
          <w:rFonts w:ascii="宋体" w:hAnsi="宋体" w:cs="宋体"/>
          <w:sz w:val="24"/>
        </w:rPr>
      </w:pPr>
      <w:r>
        <w:rPr>
          <w:rFonts w:hint="eastAsia" w:ascii="宋体" w:hAnsi="宋体" w:cs="宋体"/>
          <w:sz w:val="24"/>
        </w:rPr>
        <w:t>特此承诺。</w:t>
      </w:r>
    </w:p>
    <w:p>
      <w:pPr>
        <w:ind w:firstLine="4320" w:firstLineChars="1800"/>
        <w:rPr>
          <w:rFonts w:ascii="宋体" w:hAnsi="宋体" w:cs="宋体"/>
          <w:sz w:val="24"/>
        </w:rPr>
      </w:pPr>
    </w:p>
    <w:p>
      <w:pPr>
        <w:ind w:firstLine="4320" w:firstLineChars="1800"/>
        <w:rPr>
          <w:rFonts w:ascii="宋体" w:hAnsi="宋体" w:cs="宋体"/>
          <w:sz w:val="24"/>
        </w:rPr>
      </w:pPr>
      <w:r>
        <w:rPr>
          <w:rFonts w:hint="eastAsia" w:ascii="宋体" w:hAnsi="宋体" w:cs="宋体"/>
          <w:sz w:val="24"/>
        </w:rPr>
        <w:t>法定代表人（签字）：</w:t>
      </w:r>
      <w:r>
        <w:rPr>
          <w:rFonts w:hint="eastAsia" w:ascii="宋体" w:hAnsi="宋体" w:cs="宋体"/>
          <w:sz w:val="24"/>
          <w:u w:val="single"/>
        </w:rPr>
        <w:t xml:space="preserve">                             </w:t>
      </w:r>
      <w:r>
        <w:rPr>
          <w:rFonts w:hint="eastAsia" w:ascii="宋体" w:hAnsi="宋体" w:cs="宋体"/>
          <w:sz w:val="24"/>
        </w:rPr>
        <w:t xml:space="preserve">                                     </w:t>
      </w:r>
    </w:p>
    <w:p>
      <w:pPr>
        <w:ind w:firstLine="4320" w:firstLineChars="1800"/>
        <w:rPr>
          <w:rFonts w:ascii="宋体" w:hAnsi="宋体" w:cs="宋体"/>
          <w:sz w:val="24"/>
          <w:u w:val="single"/>
        </w:rPr>
      </w:pPr>
      <w:r>
        <w:rPr>
          <w:rFonts w:hint="eastAsia" w:ascii="宋体" w:hAnsi="宋体" w:cs="宋体"/>
          <w:sz w:val="24"/>
        </w:rPr>
        <w:t>供应商（盖公章）：</w:t>
      </w:r>
      <w:r>
        <w:rPr>
          <w:rFonts w:hint="eastAsia" w:ascii="宋体" w:hAnsi="宋体" w:cs="宋体"/>
          <w:sz w:val="24"/>
          <w:u w:val="single"/>
        </w:rPr>
        <w:t xml:space="preserve">                               </w:t>
      </w:r>
      <w:r>
        <w:rPr>
          <w:rFonts w:hint="eastAsia" w:ascii="宋体" w:hAnsi="宋体" w:cs="宋体"/>
          <w:sz w:val="24"/>
        </w:rPr>
        <w:t xml:space="preserve">           </w:t>
      </w:r>
    </w:p>
    <w:p>
      <w:pPr>
        <w:snapToGrid w:val="0"/>
        <w:spacing w:before="156" w:beforeLines="50" w:after="50"/>
        <w:ind w:right="480" w:firstLine="240" w:firstLineChars="100"/>
        <w:jc w:val="center"/>
        <w:rPr>
          <w:rFonts w:ascii="宋体" w:hAnsi="宋体" w:cs="宋体"/>
          <w:sz w:val="30"/>
        </w:rPr>
      </w:pPr>
      <w:r>
        <w:rPr>
          <w:rFonts w:hint="eastAsia" w:ascii="宋体" w:hAnsi="宋体" w:cs="宋体"/>
          <w:sz w:val="24"/>
        </w:rPr>
        <w:t xml:space="preserve">                                                   年    月    日</w:t>
      </w:r>
    </w:p>
    <w:p>
      <w:pPr>
        <w:snapToGrid w:val="0"/>
        <w:spacing w:before="156" w:beforeLines="50" w:after="50"/>
        <w:outlineLvl w:val="1"/>
        <w:rPr>
          <w:rFonts w:ascii="宋体" w:hAnsi="宋体" w:cs="宋体"/>
          <w:b/>
          <w:bCs/>
          <w:sz w:val="32"/>
          <w:szCs w:val="32"/>
        </w:rPr>
      </w:pPr>
      <w:r>
        <w:rPr>
          <w:rFonts w:hint="eastAsia" w:ascii="宋体" w:hAnsi="宋体" w:cs="宋体"/>
          <w:b/>
          <w:sz w:val="32"/>
          <w:szCs w:val="32"/>
        </w:rPr>
        <w:br w:type="page"/>
      </w:r>
      <w:r>
        <w:rPr>
          <w:rFonts w:ascii="宋体" w:hAnsi="宋体" w:cs="宋体"/>
          <w:b/>
          <w:bCs/>
          <w:sz w:val="32"/>
          <w:szCs w:val="32"/>
        </w:rPr>
        <w:t xml:space="preserve"> </w:t>
      </w:r>
    </w:p>
    <w:p>
      <w:pPr>
        <w:snapToGrid w:val="0"/>
        <w:spacing w:before="156" w:beforeLines="50" w:after="50"/>
        <w:ind w:left="142"/>
        <w:jc w:val="left"/>
        <w:rPr>
          <w:rFonts w:ascii="宋体" w:hAnsi="宋体" w:cs="宋体"/>
          <w:b/>
          <w:bCs/>
          <w:sz w:val="24"/>
        </w:rPr>
      </w:pPr>
      <w:r>
        <w:rPr>
          <w:rFonts w:hint="eastAsia" w:ascii="宋体" w:hAnsi="宋体" w:cs="宋体"/>
          <w:b/>
          <w:bCs/>
          <w:sz w:val="32"/>
          <w:szCs w:val="32"/>
        </w:rPr>
        <w:t>报价商务技术文件目录</w:t>
      </w:r>
    </w:p>
    <w:p>
      <w:pPr>
        <w:snapToGrid w:val="0"/>
        <w:spacing w:before="156" w:beforeLines="50" w:after="50"/>
        <w:ind w:firstLine="640" w:firstLineChars="200"/>
        <w:rPr>
          <w:rFonts w:ascii="宋体" w:hAnsi="宋体" w:cs="宋体"/>
          <w:sz w:val="32"/>
          <w:szCs w:val="32"/>
        </w:rPr>
      </w:pPr>
      <w:r>
        <w:rPr>
          <w:rFonts w:hint="eastAsia" w:ascii="宋体" w:hAnsi="宋体" w:cs="宋体"/>
          <w:sz w:val="32"/>
          <w:szCs w:val="32"/>
        </w:rPr>
        <w:t>根据磋商文件规定及供应商提供的材料自行编写目录（部分格式后附）。</w:t>
      </w:r>
    </w:p>
    <w:p>
      <w:pPr>
        <w:rPr>
          <w:rFonts w:ascii="宋体" w:hAnsi="宋体" w:cs="宋体"/>
          <w:sz w:val="32"/>
          <w:szCs w:val="32"/>
        </w:rPr>
      </w:pPr>
    </w:p>
    <w:p>
      <w:pPr>
        <w:jc w:val="center"/>
        <w:rPr>
          <w:rFonts w:ascii="宋体" w:hAnsi="宋体" w:cs="宋体"/>
          <w:b/>
          <w:bCs/>
          <w:sz w:val="32"/>
          <w:szCs w:val="32"/>
        </w:rPr>
      </w:pPr>
      <w:r>
        <w:rPr>
          <w:rFonts w:hint="eastAsia" w:ascii="宋体" w:hAnsi="宋体" w:cs="宋体"/>
          <w:sz w:val="44"/>
          <w:szCs w:val="44"/>
        </w:rPr>
        <w:br w:type="page"/>
      </w:r>
      <w:r>
        <w:rPr>
          <w:rFonts w:hint="eastAsia" w:ascii="宋体" w:hAnsi="宋体" w:cs="宋体"/>
          <w:b/>
          <w:bCs/>
          <w:sz w:val="44"/>
          <w:szCs w:val="44"/>
        </w:rPr>
        <w:t>无串通竞标行为的承诺函</w:t>
      </w:r>
    </w:p>
    <w:p>
      <w:pPr>
        <w:ind w:firstLine="640" w:firstLineChars="200"/>
        <w:rPr>
          <w:rFonts w:ascii="宋体" w:hAnsi="宋体" w:cs="宋体"/>
          <w:sz w:val="32"/>
          <w:szCs w:val="32"/>
        </w:rPr>
      </w:pPr>
    </w:p>
    <w:p>
      <w:pPr>
        <w:ind w:firstLine="482" w:firstLineChars="200"/>
        <w:rPr>
          <w:rFonts w:ascii="宋体" w:hAnsi="宋体" w:cs="宋体"/>
          <w:b/>
          <w:bCs/>
          <w:sz w:val="24"/>
        </w:rPr>
      </w:pPr>
      <w:r>
        <w:rPr>
          <w:rFonts w:hint="eastAsia" w:ascii="宋体" w:hAnsi="宋体" w:cs="宋体"/>
          <w:b/>
          <w:bCs/>
          <w:sz w:val="24"/>
        </w:rPr>
        <w:t>一、我方承诺无下列相互串通竞标的情形：</w:t>
      </w:r>
    </w:p>
    <w:p>
      <w:pPr>
        <w:ind w:firstLine="480" w:firstLineChars="200"/>
        <w:rPr>
          <w:rFonts w:ascii="宋体" w:hAnsi="宋体" w:cs="宋体"/>
          <w:sz w:val="24"/>
        </w:rPr>
      </w:pPr>
      <w:r>
        <w:rPr>
          <w:rFonts w:hint="eastAsia" w:ascii="宋体" w:hAnsi="宋体" w:cs="宋体"/>
          <w:sz w:val="24"/>
        </w:rPr>
        <w:t>1.不同供应商的响应文件由同一单位或者个人编制；或者不同供应商报名的IP地址一致的；</w:t>
      </w:r>
    </w:p>
    <w:p>
      <w:pPr>
        <w:ind w:firstLine="480" w:firstLineChars="200"/>
        <w:rPr>
          <w:rFonts w:ascii="宋体" w:hAnsi="宋体" w:cs="宋体"/>
          <w:sz w:val="24"/>
        </w:rPr>
      </w:pPr>
      <w:r>
        <w:rPr>
          <w:rFonts w:hint="eastAsia" w:ascii="宋体" w:hAnsi="宋体" w:cs="宋体"/>
          <w:sz w:val="24"/>
        </w:rPr>
        <w:t>2.不同供应商委托同一单位或者个人办理竞标事宜；</w:t>
      </w:r>
    </w:p>
    <w:p>
      <w:pPr>
        <w:ind w:firstLine="480" w:firstLineChars="200"/>
        <w:rPr>
          <w:rFonts w:ascii="宋体" w:hAnsi="宋体" w:cs="宋体"/>
          <w:sz w:val="24"/>
        </w:rPr>
      </w:pPr>
      <w:r>
        <w:rPr>
          <w:rFonts w:hint="eastAsia" w:ascii="宋体" w:hAnsi="宋体" w:cs="宋体"/>
          <w:sz w:val="24"/>
        </w:rPr>
        <w:t>3.不同供应商的响应文件载明的项目管理员为同一个人；</w:t>
      </w:r>
    </w:p>
    <w:p>
      <w:pPr>
        <w:ind w:firstLine="480" w:firstLineChars="200"/>
        <w:rPr>
          <w:rFonts w:ascii="宋体" w:hAnsi="宋体" w:cs="宋体"/>
          <w:sz w:val="24"/>
        </w:rPr>
      </w:pPr>
      <w:r>
        <w:rPr>
          <w:rFonts w:hint="eastAsia" w:ascii="宋体" w:hAnsi="宋体" w:cs="宋体"/>
          <w:sz w:val="24"/>
        </w:rPr>
        <w:t>4.不</w:t>
      </w:r>
      <w:r>
        <w:rPr>
          <w:rFonts w:hint="eastAsia" w:ascii="宋体" w:hAnsi="宋体" w:cs="宋体"/>
          <w:spacing w:val="-6"/>
          <w:sz w:val="24"/>
        </w:rPr>
        <w:t>同供应商的响应文件异常一致或者磋商报价呈规律性差异；</w:t>
      </w:r>
    </w:p>
    <w:p>
      <w:pPr>
        <w:ind w:firstLine="480" w:firstLineChars="200"/>
        <w:rPr>
          <w:rFonts w:ascii="宋体" w:hAnsi="宋体" w:cs="宋体"/>
          <w:sz w:val="24"/>
        </w:rPr>
      </w:pPr>
      <w:r>
        <w:rPr>
          <w:rFonts w:hint="eastAsia" w:ascii="宋体" w:hAnsi="宋体" w:cs="宋体"/>
          <w:sz w:val="24"/>
        </w:rPr>
        <w:t>5.不同供应商的响应文件相互混装；</w:t>
      </w:r>
    </w:p>
    <w:p>
      <w:pPr>
        <w:ind w:firstLine="480" w:firstLineChars="200"/>
        <w:rPr>
          <w:rFonts w:ascii="宋体" w:hAnsi="宋体" w:cs="宋体"/>
          <w:sz w:val="24"/>
        </w:rPr>
      </w:pPr>
      <w:r>
        <w:rPr>
          <w:rFonts w:hint="eastAsia" w:ascii="宋体" w:hAnsi="宋体" w:cs="宋体"/>
          <w:sz w:val="24"/>
        </w:rPr>
        <w:t>6.不同供应商的磋商保证金从同一单位或者个人账户转出。</w:t>
      </w:r>
    </w:p>
    <w:p>
      <w:pPr>
        <w:ind w:firstLine="482" w:firstLineChars="200"/>
        <w:rPr>
          <w:rFonts w:ascii="宋体" w:hAnsi="宋体" w:cs="宋体"/>
          <w:b/>
          <w:bCs/>
          <w:sz w:val="24"/>
        </w:rPr>
      </w:pPr>
      <w:r>
        <w:rPr>
          <w:rFonts w:hint="eastAsia" w:ascii="宋体" w:hAnsi="宋体" w:cs="宋体"/>
          <w:b/>
          <w:bCs/>
          <w:sz w:val="24"/>
        </w:rPr>
        <w:t>二、我方承诺无下列恶意串通的情形：</w:t>
      </w:r>
    </w:p>
    <w:p>
      <w:pPr>
        <w:ind w:firstLine="480" w:firstLineChars="200"/>
        <w:rPr>
          <w:rFonts w:ascii="宋体" w:hAnsi="宋体" w:cs="宋体"/>
          <w:sz w:val="24"/>
        </w:rPr>
      </w:pPr>
      <w:r>
        <w:rPr>
          <w:rFonts w:hint="eastAsia" w:ascii="宋体" w:hAnsi="宋体" w:cs="宋体"/>
          <w:sz w:val="24"/>
        </w:rPr>
        <w:t>1.供应商直接或者间接从采购人或者采购代理机构处获得其他供应商的相关信息并修改其响应文件；</w:t>
      </w:r>
    </w:p>
    <w:p>
      <w:pPr>
        <w:ind w:firstLine="480" w:firstLineChars="200"/>
        <w:rPr>
          <w:rFonts w:ascii="宋体" w:hAnsi="宋体" w:cs="宋体"/>
          <w:sz w:val="24"/>
        </w:rPr>
      </w:pPr>
      <w:r>
        <w:rPr>
          <w:rFonts w:hint="eastAsia" w:ascii="宋体" w:hAnsi="宋体" w:cs="宋体"/>
          <w:sz w:val="24"/>
        </w:rPr>
        <w:t>2.供应商按照采购人或者采购代理机构的授意撤换、修改响应文件；</w:t>
      </w:r>
    </w:p>
    <w:p>
      <w:pPr>
        <w:ind w:firstLine="480" w:firstLineChars="200"/>
        <w:rPr>
          <w:rFonts w:ascii="宋体" w:hAnsi="宋体" w:cs="宋体"/>
          <w:sz w:val="24"/>
        </w:rPr>
      </w:pPr>
      <w:r>
        <w:rPr>
          <w:rFonts w:hint="eastAsia" w:ascii="宋体" w:hAnsi="宋体" w:cs="宋体"/>
          <w:sz w:val="24"/>
        </w:rPr>
        <w:t>3.供</w:t>
      </w:r>
      <w:r>
        <w:rPr>
          <w:rFonts w:hint="eastAsia" w:ascii="宋体" w:hAnsi="宋体" w:cs="宋体"/>
          <w:spacing w:val="-6"/>
          <w:sz w:val="24"/>
        </w:rPr>
        <w:t>应商之间协商报价、技术方案等响应文件的实质性内容；</w:t>
      </w:r>
    </w:p>
    <w:p>
      <w:pPr>
        <w:ind w:firstLine="480" w:firstLineChars="200"/>
        <w:rPr>
          <w:rFonts w:ascii="宋体" w:hAnsi="宋体" w:cs="宋体"/>
          <w:sz w:val="24"/>
        </w:rPr>
      </w:pPr>
      <w:r>
        <w:rPr>
          <w:rFonts w:hint="eastAsia" w:ascii="宋体" w:hAnsi="宋体" w:cs="宋体"/>
          <w:sz w:val="24"/>
        </w:rPr>
        <w:t>4.属于同一集团、协会、商会等组织成员的供应商按照该组织要求协同参加采购活动；</w:t>
      </w:r>
    </w:p>
    <w:p>
      <w:pPr>
        <w:ind w:firstLine="480" w:firstLineChars="200"/>
        <w:rPr>
          <w:rFonts w:ascii="宋体" w:hAnsi="宋体" w:cs="宋体"/>
          <w:sz w:val="24"/>
        </w:rPr>
      </w:pPr>
      <w:r>
        <w:rPr>
          <w:rFonts w:hint="eastAsia" w:ascii="宋体" w:hAnsi="宋体" w:cs="宋体"/>
          <w:sz w:val="24"/>
        </w:rPr>
        <w:t>5.供应商之间事先约定一致抬高或者压低磋商报价，或者在竞争性磋商项目中事先约定轮流以高价位或者低价位成交，或者事先约定由某一特定供应商成交，然后再参加竞标；</w:t>
      </w:r>
    </w:p>
    <w:p>
      <w:pPr>
        <w:ind w:firstLine="480" w:firstLineChars="200"/>
        <w:rPr>
          <w:rFonts w:ascii="宋体" w:hAnsi="宋体" w:cs="宋体"/>
          <w:sz w:val="24"/>
        </w:rPr>
      </w:pPr>
      <w:r>
        <w:rPr>
          <w:rFonts w:hint="eastAsia" w:ascii="宋体" w:hAnsi="宋体" w:cs="宋体"/>
          <w:sz w:val="24"/>
        </w:rPr>
        <w:t>6.供应商之间商定部分供应商放弃参加采购活动或者放弃成交；</w:t>
      </w:r>
    </w:p>
    <w:p>
      <w:pPr>
        <w:ind w:firstLine="480" w:firstLineChars="200"/>
        <w:rPr>
          <w:rFonts w:ascii="宋体" w:hAnsi="宋体" w:cs="宋体"/>
          <w:sz w:val="24"/>
        </w:rPr>
      </w:pPr>
      <w:r>
        <w:rPr>
          <w:rFonts w:hint="eastAsia" w:ascii="宋体" w:hAnsi="宋体" w:cs="宋体"/>
          <w:sz w:val="24"/>
        </w:rPr>
        <w:t>7.供应商与采购人或者采购代理机构之间、供应商相互之间，为</w:t>
      </w:r>
      <w:r>
        <w:rPr>
          <w:rFonts w:hint="eastAsia" w:ascii="宋体" w:hAnsi="宋体" w:cs="宋体"/>
          <w:spacing w:val="-6"/>
          <w:sz w:val="24"/>
        </w:rPr>
        <w:t>谋求特定供应商成交或者排斥其他供应商的其他串通行为。</w:t>
      </w:r>
    </w:p>
    <w:p>
      <w:pPr>
        <w:ind w:firstLine="480" w:firstLineChars="200"/>
        <w:rPr>
          <w:rFonts w:ascii="宋体" w:hAnsi="宋体" w:cs="宋体"/>
          <w:sz w:val="24"/>
        </w:rPr>
      </w:pPr>
    </w:p>
    <w:p>
      <w:pPr>
        <w:ind w:firstLine="482" w:firstLineChars="200"/>
        <w:rPr>
          <w:rFonts w:ascii="宋体" w:hAnsi="宋体" w:cs="宋体"/>
          <w:b/>
          <w:bCs/>
          <w:sz w:val="24"/>
        </w:rPr>
      </w:pPr>
      <w:r>
        <w:rPr>
          <w:rFonts w:hint="eastAsia" w:ascii="宋体" w:hAnsi="宋体" w:cs="宋体"/>
          <w:b/>
          <w:bCs/>
          <w:sz w:val="24"/>
        </w:rPr>
        <w:t>以上情形一经核查属实，我方愿意承担一切后果，并不再寻求任何旨在减轻或者免除法律责任的辩解。</w:t>
      </w:r>
    </w:p>
    <w:p>
      <w:pPr>
        <w:ind w:firstLine="3600" w:firstLineChars="1500"/>
        <w:rPr>
          <w:rFonts w:ascii="宋体" w:hAnsi="宋体" w:cs="宋体"/>
          <w:sz w:val="24"/>
        </w:rPr>
      </w:pPr>
      <w:r>
        <w:rPr>
          <w:rFonts w:hint="eastAsia" w:ascii="宋体" w:hAnsi="宋体" w:cs="宋体"/>
          <w:sz w:val="24"/>
        </w:rPr>
        <w:t>供应商（盖公章）：</w:t>
      </w:r>
    </w:p>
    <w:p>
      <w:pPr>
        <w:ind w:firstLine="480" w:firstLineChars="200"/>
        <w:jc w:val="center"/>
        <w:rPr>
          <w:rFonts w:ascii="宋体" w:hAnsi="宋体" w:cs="宋体"/>
          <w:sz w:val="32"/>
          <w:szCs w:val="32"/>
        </w:rPr>
      </w:pPr>
      <w:r>
        <w:rPr>
          <w:rFonts w:hint="eastAsia" w:ascii="宋体" w:hAnsi="宋体" w:cs="宋体"/>
          <w:sz w:val="24"/>
        </w:rPr>
        <w:t xml:space="preserve">                               年   月   日</w:t>
      </w:r>
    </w:p>
    <w:p>
      <w:pPr>
        <w:pStyle w:val="4"/>
        <w:spacing w:before="312" w:beforeLines="100" w:after="468" w:afterLines="150"/>
        <w:jc w:val="center"/>
        <w:rPr>
          <w:rFonts w:ascii="宋体" w:hAnsi="宋体"/>
          <w:sz w:val="44"/>
        </w:rPr>
      </w:pPr>
      <w:r>
        <w:rPr>
          <w:rFonts w:hint="eastAsia" w:ascii="宋体" w:hAnsi="宋体"/>
          <w:sz w:val="44"/>
        </w:rPr>
        <w:t>磋商报价一览表</w:t>
      </w:r>
    </w:p>
    <w:p>
      <w:pPr>
        <w:adjustRightInd w:val="0"/>
        <w:snapToGrid w:val="0"/>
        <w:spacing w:line="480" w:lineRule="auto"/>
        <w:rPr>
          <w:rFonts w:ascii="宋体" w:hAnsi="宋体"/>
          <w:b/>
          <w:sz w:val="24"/>
        </w:rPr>
      </w:pPr>
      <w:r>
        <w:rPr>
          <w:rFonts w:hint="eastAsia" w:ascii="宋体" w:hAnsi="宋体"/>
          <w:b/>
          <w:szCs w:val="21"/>
        </w:rPr>
        <w:t>项目名称：　</w:t>
      </w:r>
      <w:r>
        <w:rPr>
          <w:rFonts w:hint="eastAsia" w:ascii="宋体" w:hAnsi="宋体"/>
          <w:b/>
          <w:sz w:val="24"/>
        </w:rPr>
        <w:t>　</w:t>
      </w:r>
      <w:r>
        <w:rPr>
          <w:rFonts w:hint="eastAsia" w:ascii="宋体" w:hAnsi="宋体" w:cs="宋体"/>
          <w:b/>
          <w:sz w:val="24"/>
        </w:rPr>
        <w:t>图书馆2023年图书搬架、整理服务服务采购项目</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2459"/>
        <w:gridCol w:w="928"/>
        <w:gridCol w:w="1706"/>
        <w:gridCol w:w="1356"/>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pPr>
              <w:jc w:val="center"/>
              <w:rPr>
                <w:rFonts w:ascii="宋体" w:hAnsi="宋体"/>
                <w:b/>
                <w:bCs/>
                <w:szCs w:val="21"/>
              </w:rPr>
            </w:pPr>
            <w:r>
              <w:rPr>
                <w:rFonts w:hint="eastAsia" w:ascii="宋体" w:hAnsi="宋体"/>
                <w:b/>
                <w:bCs/>
                <w:szCs w:val="21"/>
              </w:rPr>
              <w:t>分项报价</w:t>
            </w:r>
          </w:p>
        </w:tc>
        <w:tc>
          <w:tcPr>
            <w:tcW w:w="2693" w:type="dxa"/>
            <w:vAlign w:val="center"/>
          </w:tcPr>
          <w:p>
            <w:pPr>
              <w:jc w:val="center"/>
              <w:rPr>
                <w:rFonts w:ascii="宋体" w:hAnsi="宋体"/>
                <w:b/>
                <w:bCs/>
                <w:szCs w:val="21"/>
              </w:rPr>
            </w:pPr>
            <w:r>
              <w:rPr>
                <w:rFonts w:hint="eastAsia" w:ascii="宋体" w:hAnsi="宋体"/>
                <w:b/>
                <w:bCs/>
                <w:szCs w:val="21"/>
              </w:rPr>
              <w:t>货物内容</w:t>
            </w:r>
          </w:p>
        </w:tc>
        <w:tc>
          <w:tcPr>
            <w:tcW w:w="992" w:type="dxa"/>
            <w:vAlign w:val="center"/>
          </w:tcPr>
          <w:p>
            <w:pPr>
              <w:jc w:val="center"/>
              <w:rPr>
                <w:rFonts w:ascii="宋体" w:hAnsi="宋体"/>
                <w:b/>
                <w:bCs/>
                <w:szCs w:val="21"/>
              </w:rPr>
            </w:pPr>
            <w:r>
              <w:rPr>
                <w:rFonts w:hint="eastAsia" w:ascii="宋体" w:hAnsi="宋体"/>
                <w:b/>
                <w:bCs/>
                <w:szCs w:val="21"/>
              </w:rPr>
              <w:t>数量</w:t>
            </w:r>
          </w:p>
        </w:tc>
        <w:tc>
          <w:tcPr>
            <w:tcW w:w="1843" w:type="dxa"/>
            <w:vAlign w:val="center"/>
          </w:tcPr>
          <w:p>
            <w:pPr>
              <w:jc w:val="center"/>
              <w:rPr>
                <w:rFonts w:ascii="宋体" w:hAnsi="宋体"/>
                <w:b/>
                <w:bCs/>
                <w:szCs w:val="21"/>
              </w:rPr>
            </w:pPr>
            <w:r>
              <w:rPr>
                <w:rFonts w:hint="eastAsia" w:ascii="宋体" w:hAnsi="宋体"/>
                <w:b/>
                <w:bCs/>
                <w:szCs w:val="21"/>
              </w:rPr>
              <w:t>单位</w:t>
            </w:r>
          </w:p>
        </w:tc>
        <w:tc>
          <w:tcPr>
            <w:tcW w:w="1448" w:type="dxa"/>
            <w:vAlign w:val="center"/>
          </w:tcPr>
          <w:p>
            <w:pPr>
              <w:jc w:val="center"/>
              <w:rPr>
                <w:rFonts w:ascii="宋体" w:hAnsi="宋体"/>
                <w:b/>
                <w:bCs/>
                <w:szCs w:val="21"/>
              </w:rPr>
            </w:pPr>
            <w:r>
              <w:rPr>
                <w:rFonts w:hint="eastAsia" w:ascii="宋体" w:hAnsi="宋体"/>
                <w:b/>
                <w:bCs/>
                <w:szCs w:val="21"/>
              </w:rPr>
              <w:t>控制价</w:t>
            </w:r>
          </w:p>
        </w:tc>
        <w:tc>
          <w:tcPr>
            <w:tcW w:w="1777" w:type="dxa"/>
          </w:tcPr>
          <w:p>
            <w:pPr>
              <w:jc w:val="center"/>
              <w:rPr>
                <w:rFonts w:ascii="宋体" w:hAnsi="宋体"/>
                <w:b/>
                <w:bCs/>
                <w:szCs w:val="21"/>
              </w:rPr>
            </w:pPr>
            <w:r>
              <w:rPr>
                <w:rFonts w:hint="eastAsia" w:ascii="宋体" w:hAnsi="宋体"/>
                <w:b/>
                <w:bCs/>
                <w:szCs w:val="21"/>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1101" w:type="dxa"/>
            <w:vAlign w:val="center"/>
          </w:tcPr>
          <w:p>
            <w:pPr>
              <w:jc w:val="center"/>
              <w:rPr>
                <w:rFonts w:ascii="宋体" w:hAnsi="宋体"/>
                <w:szCs w:val="21"/>
              </w:rPr>
            </w:pPr>
            <w:r>
              <w:rPr>
                <w:rFonts w:hint="eastAsia" w:ascii="宋体" w:hAnsi="宋体"/>
                <w:szCs w:val="21"/>
              </w:rPr>
              <w:t>报价1</w:t>
            </w:r>
          </w:p>
        </w:tc>
        <w:tc>
          <w:tcPr>
            <w:tcW w:w="2693" w:type="dxa"/>
            <w:vAlign w:val="center"/>
          </w:tcPr>
          <w:p>
            <w:pPr>
              <w:jc w:val="left"/>
              <w:rPr>
                <w:rFonts w:ascii="宋体" w:hAnsi="宋体"/>
                <w:szCs w:val="21"/>
              </w:rPr>
            </w:pPr>
            <w:r>
              <w:rPr>
                <w:rFonts w:hint="eastAsia" w:ascii="宋体" w:hAnsi="宋体"/>
                <w:szCs w:val="21"/>
              </w:rPr>
              <w:t>6.7万册图书整理分拒上下架、书架及门禁系统拆装</w:t>
            </w:r>
          </w:p>
        </w:tc>
        <w:tc>
          <w:tcPr>
            <w:tcW w:w="992" w:type="dxa"/>
            <w:vAlign w:val="center"/>
          </w:tcPr>
          <w:p>
            <w:pPr>
              <w:jc w:val="center"/>
              <w:rPr>
                <w:rFonts w:ascii="宋体" w:hAnsi="宋体"/>
                <w:szCs w:val="21"/>
              </w:rPr>
            </w:pPr>
            <w:r>
              <w:rPr>
                <w:rFonts w:hint="eastAsia" w:ascii="宋体" w:hAnsi="宋体"/>
                <w:szCs w:val="21"/>
              </w:rPr>
              <w:t>1</w:t>
            </w:r>
          </w:p>
        </w:tc>
        <w:tc>
          <w:tcPr>
            <w:tcW w:w="1843" w:type="dxa"/>
            <w:vAlign w:val="center"/>
          </w:tcPr>
          <w:p>
            <w:pPr>
              <w:jc w:val="center"/>
              <w:rPr>
                <w:rFonts w:ascii="宋体" w:hAnsi="宋体"/>
                <w:szCs w:val="21"/>
              </w:rPr>
            </w:pPr>
            <w:r>
              <w:rPr>
                <w:rFonts w:hint="eastAsia" w:ascii="宋体" w:hAnsi="宋体"/>
                <w:szCs w:val="21"/>
              </w:rPr>
              <w:t>批</w:t>
            </w:r>
          </w:p>
        </w:tc>
        <w:tc>
          <w:tcPr>
            <w:tcW w:w="1448" w:type="dxa"/>
            <w:vAlign w:val="center"/>
          </w:tcPr>
          <w:p>
            <w:pPr>
              <w:jc w:val="center"/>
              <w:rPr>
                <w:rFonts w:ascii="宋体" w:hAnsi="宋体"/>
                <w:szCs w:val="21"/>
              </w:rPr>
            </w:pPr>
            <w:r>
              <w:rPr>
                <w:rFonts w:hint="eastAsia" w:ascii="宋体" w:hAnsi="宋体"/>
                <w:szCs w:val="21"/>
              </w:rPr>
              <w:t>15.5万</w:t>
            </w:r>
          </w:p>
        </w:tc>
        <w:tc>
          <w:tcPr>
            <w:tcW w:w="1777" w:type="dxa"/>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101" w:type="dxa"/>
            <w:vAlign w:val="center"/>
          </w:tcPr>
          <w:p>
            <w:pPr>
              <w:jc w:val="center"/>
              <w:rPr>
                <w:rFonts w:ascii="宋体" w:hAnsi="宋体"/>
                <w:szCs w:val="21"/>
              </w:rPr>
            </w:pPr>
            <w:r>
              <w:rPr>
                <w:rFonts w:hint="eastAsia" w:ascii="宋体" w:hAnsi="宋体"/>
                <w:szCs w:val="21"/>
              </w:rPr>
              <w:t>报价2</w:t>
            </w:r>
          </w:p>
        </w:tc>
        <w:tc>
          <w:tcPr>
            <w:tcW w:w="2693" w:type="dxa"/>
            <w:vAlign w:val="center"/>
          </w:tcPr>
          <w:p>
            <w:pPr>
              <w:jc w:val="center"/>
              <w:rPr>
                <w:rFonts w:ascii="宋体" w:hAnsi="宋体"/>
                <w:szCs w:val="21"/>
              </w:rPr>
            </w:pPr>
            <w:r>
              <w:rPr>
                <w:rFonts w:hint="eastAsia" w:ascii="宋体" w:hAnsi="宋体"/>
                <w:szCs w:val="21"/>
              </w:rPr>
              <w:t>货物装卸、运输费用</w:t>
            </w:r>
          </w:p>
        </w:tc>
        <w:tc>
          <w:tcPr>
            <w:tcW w:w="992" w:type="dxa"/>
            <w:vAlign w:val="center"/>
          </w:tcPr>
          <w:p>
            <w:pPr>
              <w:jc w:val="center"/>
              <w:rPr>
                <w:rFonts w:ascii="宋体" w:hAnsi="宋体"/>
                <w:szCs w:val="21"/>
              </w:rPr>
            </w:pPr>
            <w:r>
              <w:rPr>
                <w:rFonts w:hint="eastAsia" w:ascii="宋体" w:hAnsi="宋体"/>
                <w:szCs w:val="21"/>
              </w:rPr>
              <w:t>1</w:t>
            </w:r>
          </w:p>
        </w:tc>
        <w:tc>
          <w:tcPr>
            <w:tcW w:w="1843" w:type="dxa"/>
            <w:vAlign w:val="center"/>
          </w:tcPr>
          <w:p>
            <w:pPr>
              <w:jc w:val="center"/>
              <w:rPr>
                <w:rFonts w:ascii="宋体" w:hAnsi="宋体"/>
                <w:szCs w:val="21"/>
              </w:rPr>
            </w:pPr>
            <w:r>
              <w:rPr>
                <w:rFonts w:hint="eastAsia" w:ascii="宋体" w:hAnsi="宋体"/>
                <w:szCs w:val="21"/>
              </w:rPr>
              <w:t>趟（以4.2米中型车为报价依据）</w:t>
            </w:r>
          </w:p>
        </w:tc>
        <w:tc>
          <w:tcPr>
            <w:tcW w:w="1448" w:type="dxa"/>
            <w:vAlign w:val="center"/>
          </w:tcPr>
          <w:p>
            <w:pPr>
              <w:jc w:val="center"/>
              <w:rPr>
                <w:rFonts w:ascii="宋体" w:hAnsi="宋体"/>
                <w:szCs w:val="21"/>
              </w:rPr>
            </w:pPr>
            <w:r>
              <w:rPr>
                <w:rFonts w:hint="eastAsia" w:ascii="宋体" w:hAnsi="宋体"/>
                <w:szCs w:val="21"/>
              </w:rPr>
              <w:t>2.5万</w:t>
            </w:r>
          </w:p>
        </w:tc>
        <w:tc>
          <w:tcPr>
            <w:tcW w:w="1777" w:type="dxa"/>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101" w:type="dxa"/>
            <w:vAlign w:val="center"/>
          </w:tcPr>
          <w:p>
            <w:pPr>
              <w:jc w:val="center"/>
              <w:rPr>
                <w:rFonts w:ascii="宋体" w:hAnsi="宋体"/>
                <w:szCs w:val="21"/>
              </w:rPr>
            </w:pPr>
            <w:r>
              <w:rPr>
                <w:rFonts w:hint="eastAsia" w:ascii="宋体" w:hAnsi="宋体"/>
                <w:szCs w:val="21"/>
              </w:rPr>
              <w:t>备注说明</w:t>
            </w:r>
          </w:p>
        </w:tc>
        <w:tc>
          <w:tcPr>
            <w:tcW w:w="8753" w:type="dxa"/>
            <w:gridSpan w:val="5"/>
            <w:vAlign w:val="center"/>
          </w:tcPr>
          <w:p>
            <w:pPr>
              <w:rPr>
                <w:rFonts w:ascii="宋体" w:hAnsi="宋体"/>
                <w:szCs w:val="21"/>
              </w:rPr>
            </w:pPr>
            <w:r>
              <w:rPr>
                <w:rFonts w:hint="eastAsia" w:ascii="宋体" w:hAnsi="宋体"/>
                <w:szCs w:val="21"/>
              </w:rPr>
              <w:t>1.货物装卸、运输费用按实际趟数结算价款；</w:t>
            </w:r>
          </w:p>
          <w:p>
            <w:pPr>
              <w:rPr>
                <w:rFonts w:ascii="宋体" w:hAnsi="宋体"/>
                <w:szCs w:val="21"/>
              </w:rPr>
            </w:pPr>
            <w:r>
              <w:rPr>
                <w:rFonts w:hint="eastAsia" w:ascii="宋体" w:hAnsi="宋体"/>
                <w:szCs w:val="21"/>
              </w:rPr>
              <w:t>2.合同签订后3个工作日内支付3%的履约保证金。</w:t>
            </w:r>
          </w:p>
        </w:tc>
      </w:tr>
    </w:tbl>
    <w:p>
      <w:pPr>
        <w:rPr>
          <w:rFonts w:ascii="宋体" w:hAnsi="宋体"/>
          <w:b/>
          <w:szCs w:val="21"/>
        </w:rPr>
      </w:pPr>
    </w:p>
    <w:p>
      <w:pPr>
        <w:wordWrap w:val="0"/>
        <w:spacing w:line="600" w:lineRule="auto"/>
        <w:jc w:val="right"/>
        <w:rPr>
          <w:rFonts w:ascii="宋体" w:hAnsi="宋体"/>
          <w:b/>
          <w:szCs w:val="21"/>
        </w:rPr>
      </w:pPr>
      <w:r>
        <w:rPr>
          <w:rFonts w:hint="eastAsia" w:ascii="宋体" w:hAnsi="宋体"/>
          <w:b/>
          <w:szCs w:val="21"/>
        </w:rPr>
        <w:t>供应商法定代表人（或其授权代表）签字（或盖签章）：</w:t>
      </w:r>
      <w:r>
        <w:rPr>
          <w:rFonts w:hint="eastAsia" w:ascii="宋体" w:hAnsi="宋体"/>
          <w:b/>
          <w:szCs w:val="21"/>
          <w:u w:val="single"/>
        </w:rPr>
        <w:t xml:space="preserve">               </w:t>
      </w:r>
    </w:p>
    <w:p>
      <w:pPr>
        <w:wordWrap w:val="0"/>
        <w:spacing w:line="600" w:lineRule="auto"/>
        <w:jc w:val="right"/>
        <w:rPr>
          <w:rFonts w:ascii="宋体" w:hAnsi="宋体"/>
          <w:b/>
          <w:szCs w:val="21"/>
          <w:u w:val="single"/>
        </w:rPr>
      </w:pPr>
      <w:r>
        <w:rPr>
          <w:rFonts w:hint="eastAsia" w:ascii="宋体" w:hAnsi="宋体"/>
          <w:b/>
          <w:szCs w:val="21"/>
        </w:rPr>
        <w:t>供应商名称（盖单位公章）：</w:t>
      </w:r>
      <w:r>
        <w:rPr>
          <w:rFonts w:hint="eastAsia" w:ascii="宋体" w:hAnsi="宋体"/>
          <w:b/>
          <w:szCs w:val="21"/>
          <w:u w:val="single"/>
        </w:rPr>
        <w:t xml:space="preserve">                                       </w:t>
      </w:r>
    </w:p>
    <w:p>
      <w:pPr>
        <w:spacing w:line="600" w:lineRule="auto"/>
        <w:ind w:right="844" w:firstLine="3991" w:firstLineChars="1893"/>
        <w:rPr>
          <w:rFonts w:ascii="宋体" w:hAnsi="宋体"/>
          <w:b/>
          <w:szCs w:val="21"/>
        </w:rPr>
      </w:pPr>
      <w:r>
        <w:rPr>
          <w:rFonts w:hint="eastAsia" w:ascii="宋体" w:hAnsi="宋体"/>
          <w:b/>
          <w:szCs w:val="21"/>
        </w:rPr>
        <w:t>日期：         年    月     日</w:t>
      </w:r>
    </w:p>
    <w:p>
      <w:pPr>
        <w:rPr>
          <w:rFonts w:ascii="宋体" w:hAnsi="宋体"/>
          <w:b/>
          <w:szCs w:val="21"/>
        </w:rPr>
      </w:pPr>
      <w:r>
        <w:rPr>
          <w:rFonts w:hint="eastAsia" w:ascii="宋体" w:hAnsi="宋体"/>
          <w:b/>
          <w:szCs w:val="21"/>
        </w:rPr>
        <w:t>备注：</w:t>
      </w:r>
    </w:p>
    <w:p>
      <w:pPr>
        <w:rPr>
          <w:rFonts w:ascii="宋体" w:hAnsi="宋体"/>
          <w:szCs w:val="21"/>
        </w:rPr>
      </w:pPr>
      <w:r>
        <w:rPr>
          <w:rFonts w:hint="eastAsia" w:ascii="宋体" w:hAnsi="宋体"/>
          <w:szCs w:val="21"/>
        </w:rPr>
        <w:t>1、供应商须按要求填写所有信息，不得随意更改本表格式。报价表必须加盖供应商公章（若供应商为自然人的，当由本人签字）并由法定代表人或者委托代理人签字，否则其响应文件按无效响应处理。</w:t>
      </w:r>
    </w:p>
    <w:p>
      <w:pPr>
        <w:rPr>
          <w:rFonts w:ascii="宋体" w:hAnsi="宋体"/>
          <w:szCs w:val="21"/>
        </w:rPr>
      </w:pPr>
      <w:r>
        <w:rPr>
          <w:rFonts w:hint="eastAsia" w:ascii="宋体" w:hAnsi="宋体"/>
          <w:szCs w:val="21"/>
        </w:rPr>
        <w:t>2、所有价格均应以人民币报价，金额单位为元，磋商报价保留小数点后两位数。</w:t>
      </w:r>
    </w:p>
    <w:p>
      <w:pPr>
        <w:rPr>
          <w:rFonts w:ascii="宋体" w:hAnsi="宋体"/>
          <w:b/>
          <w:szCs w:val="21"/>
        </w:rPr>
      </w:pPr>
      <w:r>
        <w:rPr>
          <w:rFonts w:hint="eastAsia" w:ascii="宋体" w:hAnsi="宋体"/>
          <w:szCs w:val="21"/>
        </w:rPr>
        <w:t>3、响应价格包括所有采购范围内的费用（均为含税价）。</w:t>
      </w:r>
    </w:p>
    <w:p>
      <w:pPr>
        <w:ind w:left="315" w:hanging="315" w:hangingChars="150"/>
        <w:rPr>
          <w:rFonts w:ascii="宋体" w:hAnsi="宋体"/>
          <w:szCs w:val="21"/>
        </w:rPr>
      </w:pPr>
      <w:r>
        <w:rPr>
          <w:rFonts w:hint="eastAsia" w:ascii="宋体" w:hAnsi="宋体"/>
          <w:szCs w:val="21"/>
        </w:rPr>
        <w:t>4、中文大写金额用汉字，如壹、贰、叁、肆、伍、陆、柒、捌、玖、拾、佰、仟、万、亿、元、角、分、零、整等。</w:t>
      </w:r>
    </w:p>
    <w:p>
      <w:pPr>
        <w:snapToGrid w:val="0"/>
        <w:spacing w:before="50" w:after="50"/>
        <w:jc w:val="left"/>
        <w:rPr>
          <w:rFonts w:ascii="宋体" w:hAnsi="宋体" w:cs="宋体"/>
          <w:sz w:val="24"/>
        </w:rPr>
      </w:pPr>
    </w:p>
    <w:p>
      <w:pPr>
        <w:snapToGrid w:val="0"/>
        <w:spacing w:before="50" w:after="50"/>
        <w:ind w:right="-817" w:rightChars="-389"/>
        <w:rPr>
          <w:rFonts w:ascii="宋体" w:hAnsi="宋体" w:cs="宋体"/>
          <w:sz w:val="24"/>
        </w:rPr>
      </w:pPr>
    </w:p>
    <w:p>
      <w:pPr>
        <w:spacing w:before="312" w:beforeLines="100" w:after="156" w:afterLines="50"/>
        <w:ind w:left="540"/>
        <w:jc w:val="center"/>
        <w:rPr>
          <w:rFonts w:ascii="宋体" w:hAnsi="宋体" w:cs="宋体"/>
          <w:b/>
          <w:sz w:val="32"/>
          <w:szCs w:val="32"/>
        </w:rPr>
      </w:pPr>
      <w:r>
        <w:rPr>
          <w:rFonts w:hint="eastAsia" w:ascii="宋体" w:hAnsi="宋体" w:cs="宋体"/>
          <w:b/>
          <w:sz w:val="44"/>
          <w:szCs w:val="44"/>
        </w:rPr>
        <w:t>法定代表人证明书</w:t>
      </w:r>
    </w:p>
    <w:p>
      <w:pPr>
        <w:ind w:left="540"/>
        <w:rPr>
          <w:rFonts w:ascii="宋体" w:hAnsi="宋体" w:cs="宋体"/>
          <w:sz w:val="32"/>
          <w:szCs w:val="32"/>
        </w:rPr>
      </w:pPr>
    </w:p>
    <w:p>
      <w:pPr>
        <w:ind w:left="540"/>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p>
    <w:p>
      <w:pPr>
        <w:ind w:left="540"/>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pPr>
        <w:ind w:left="540"/>
        <w:rPr>
          <w:rFonts w:ascii="宋体" w:hAnsi="宋体" w:cs="宋体"/>
          <w:sz w:val="24"/>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     别：</w:t>
      </w:r>
      <w:r>
        <w:rPr>
          <w:rFonts w:hint="eastAsia" w:ascii="宋体" w:hAnsi="宋体" w:cs="宋体"/>
          <w:sz w:val="24"/>
          <w:u w:val="single"/>
        </w:rPr>
        <w:t xml:space="preserve">                </w:t>
      </w:r>
    </w:p>
    <w:p>
      <w:pPr>
        <w:ind w:left="540"/>
        <w:rPr>
          <w:rFonts w:ascii="宋体" w:hAnsi="宋体" w:cs="宋体"/>
          <w:sz w:val="24"/>
          <w:u w:val="single"/>
        </w:rPr>
      </w:pPr>
      <w:r>
        <w:rPr>
          <w:rFonts w:hint="eastAsia" w:ascii="宋体" w:hAnsi="宋体" w:cs="宋体"/>
          <w:sz w:val="24"/>
        </w:rPr>
        <w:t>年    龄：</w:t>
      </w:r>
      <w:r>
        <w:rPr>
          <w:rFonts w:hint="eastAsia" w:ascii="宋体" w:hAnsi="宋体" w:cs="宋体"/>
          <w:sz w:val="24"/>
          <w:u w:val="single"/>
        </w:rPr>
        <w:t xml:space="preserve">                </w:t>
      </w:r>
      <w:r>
        <w:rPr>
          <w:rFonts w:hint="eastAsia" w:ascii="宋体" w:hAnsi="宋体" w:cs="宋体"/>
          <w:sz w:val="24"/>
        </w:rPr>
        <w:t>职     务：</w:t>
      </w:r>
      <w:r>
        <w:rPr>
          <w:rFonts w:hint="eastAsia" w:ascii="宋体" w:hAnsi="宋体" w:cs="宋体"/>
          <w:sz w:val="24"/>
          <w:u w:val="single"/>
        </w:rPr>
        <w:t xml:space="preserve">                </w:t>
      </w:r>
    </w:p>
    <w:p>
      <w:pPr>
        <w:ind w:left="540"/>
        <w:rPr>
          <w:rFonts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pPr>
        <w:ind w:firstLine="480" w:firstLineChars="200"/>
        <w:rPr>
          <w:rFonts w:ascii="宋体" w:hAnsi="宋体" w:cs="宋体"/>
          <w:sz w:val="24"/>
        </w:rPr>
      </w:pPr>
      <w:r>
        <w:rPr>
          <w:rFonts w:hint="eastAsia" w:ascii="宋体" w:hAnsi="宋体" w:cs="宋体"/>
          <w:sz w:val="24"/>
        </w:rPr>
        <w:t>系</w:t>
      </w:r>
      <w:r>
        <w:rPr>
          <w:rFonts w:hint="eastAsia" w:ascii="宋体" w:hAnsi="宋体" w:cs="宋体"/>
          <w:sz w:val="24"/>
          <w:u w:val="single"/>
        </w:rPr>
        <w:t>（供应商名称）</w:t>
      </w:r>
      <w:r>
        <w:rPr>
          <w:rFonts w:hint="eastAsia" w:ascii="宋体" w:hAnsi="宋体" w:cs="宋体"/>
          <w:sz w:val="24"/>
        </w:rPr>
        <w:t>的法定代表人。</w:t>
      </w:r>
    </w:p>
    <w:p>
      <w:pPr>
        <w:ind w:left="540"/>
        <w:rPr>
          <w:rFonts w:ascii="宋体" w:hAnsi="宋体" w:cs="宋体"/>
          <w:sz w:val="24"/>
        </w:rPr>
      </w:pPr>
      <w:r>
        <w:rPr>
          <w:rFonts w:hint="eastAsia" w:ascii="宋体" w:hAnsi="宋体" w:cs="宋体"/>
          <w:sz w:val="24"/>
        </w:rPr>
        <w:t>特此证明。</w:t>
      </w:r>
    </w:p>
    <w:p>
      <w:pPr>
        <w:ind w:left="540"/>
        <w:rPr>
          <w:rFonts w:ascii="宋体" w:hAnsi="宋体" w:cs="宋体"/>
          <w:sz w:val="24"/>
        </w:rPr>
      </w:pPr>
    </w:p>
    <w:p>
      <w:pPr>
        <w:ind w:left="540"/>
        <w:rPr>
          <w:rFonts w:ascii="宋体" w:hAnsi="宋体" w:cs="宋体"/>
          <w:sz w:val="24"/>
        </w:rPr>
      </w:pPr>
    </w:p>
    <w:p>
      <w:pPr>
        <w:ind w:left="540"/>
        <w:rPr>
          <w:rFonts w:ascii="宋体" w:hAnsi="宋体" w:cs="宋体"/>
          <w:sz w:val="24"/>
        </w:rPr>
      </w:pPr>
    </w:p>
    <w:p>
      <w:pPr>
        <w:ind w:left="540"/>
        <w:rPr>
          <w:rFonts w:ascii="宋体" w:hAnsi="宋体" w:cs="宋体"/>
          <w:sz w:val="24"/>
        </w:rPr>
      </w:pPr>
      <w:r>
        <w:rPr>
          <w:rFonts w:hint="eastAsia" w:ascii="宋体" w:hAnsi="宋体" w:cs="宋体"/>
          <w:sz w:val="24"/>
        </w:rPr>
        <w:t>附件：法定代表人有效身份证正反面复印件</w:t>
      </w:r>
    </w:p>
    <w:p>
      <w:pPr>
        <w:ind w:left="540"/>
        <w:rPr>
          <w:rFonts w:ascii="宋体" w:hAnsi="宋体" w:cs="宋体"/>
          <w:sz w:val="24"/>
        </w:rPr>
      </w:pPr>
    </w:p>
    <w:p>
      <w:pPr>
        <w:ind w:left="540"/>
        <w:jc w:val="center"/>
        <w:rPr>
          <w:rFonts w:ascii="宋体" w:hAnsi="宋体" w:cs="宋体"/>
          <w:sz w:val="24"/>
        </w:rPr>
      </w:pPr>
      <w:r>
        <w:rPr>
          <w:rFonts w:hint="eastAsia" w:ascii="宋体" w:hAnsi="宋体" w:cs="宋体"/>
          <w:sz w:val="24"/>
        </w:rPr>
        <w:t>供应商（盖公章）：</w:t>
      </w:r>
      <w:r>
        <w:rPr>
          <w:rFonts w:hint="eastAsia" w:ascii="宋体" w:hAnsi="宋体" w:cs="宋体"/>
          <w:sz w:val="24"/>
          <w:u w:val="single"/>
        </w:rPr>
        <w:t xml:space="preserve">               </w:t>
      </w:r>
    </w:p>
    <w:p>
      <w:pPr>
        <w:snapToGrid w:val="0"/>
        <w:spacing w:before="156" w:beforeLines="50" w:after="50"/>
        <w:ind w:firstLine="4080" w:firstLineChars="1700"/>
        <w:rPr>
          <w:rFonts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napToGrid w:val="0"/>
        <w:spacing w:before="156" w:beforeLines="50" w:after="50"/>
        <w:jc w:val="center"/>
        <w:rPr>
          <w:rFonts w:ascii="宋体" w:hAnsi="宋体" w:cs="宋体"/>
          <w:b/>
          <w:sz w:val="24"/>
        </w:rPr>
      </w:pPr>
    </w:p>
    <w:p>
      <w:pPr>
        <w:snapToGrid w:val="0"/>
        <w:spacing w:before="156" w:beforeLines="50" w:after="50"/>
        <w:jc w:val="left"/>
        <w:rPr>
          <w:rFonts w:ascii="宋体" w:hAnsi="宋体" w:cs="宋体"/>
          <w:sz w:val="24"/>
        </w:rPr>
      </w:pPr>
    </w:p>
    <w:p>
      <w:pPr>
        <w:snapToGrid w:val="0"/>
        <w:spacing w:before="156" w:beforeLines="50" w:after="50"/>
        <w:ind w:firstLine="480" w:firstLineChars="200"/>
        <w:jc w:val="left"/>
        <w:rPr>
          <w:rFonts w:ascii="宋体" w:hAnsi="宋体" w:cs="宋体"/>
          <w:b/>
          <w:sz w:val="32"/>
          <w:szCs w:val="32"/>
        </w:rPr>
      </w:pPr>
      <w:r>
        <w:rPr>
          <w:rFonts w:hint="eastAsia" w:ascii="宋体" w:hAnsi="宋体" w:cs="宋体"/>
          <w:sz w:val="24"/>
        </w:rPr>
        <w:t>注：供应商为其他组织或者自然人时，本磋商文件规定的法定代表人指负责人或者自然人。本磋商文件所称负责人是指参加竞标的其他组织营业执照上的负责人，本磋商文件所称自然人指参与竞标的自然人本人。</w:t>
      </w:r>
    </w:p>
    <w:p>
      <w:pPr>
        <w:adjustRightInd w:val="0"/>
        <w:snapToGrid w:val="0"/>
        <w:jc w:val="left"/>
        <w:rPr>
          <w:rFonts w:ascii="宋体" w:hAnsi="宋体" w:cs="宋体"/>
          <w:b/>
          <w:szCs w:val="21"/>
        </w:rPr>
      </w:pPr>
    </w:p>
    <w:p>
      <w:pPr>
        <w:jc w:val="center"/>
        <w:rPr>
          <w:rFonts w:ascii="宋体" w:hAnsi="宋体" w:cs="宋体"/>
          <w:sz w:val="44"/>
          <w:szCs w:val="44"/>
        </w:rPr>
      </w:pPr>
      <w:r>
        <w:rPr>
          <w:rFonts w:hint="eastAsia" w:ascii="宋体" w:hAnsi="宋体" w:cs="宋体"/>
          <w:sz w:val="44"/>
          <w:szCs w:val="44"/>
        </w:rPr>
        <w:br w:type="page"/>
      </w:r>
      <w:r>
        <w:rPr>
          <w:rFonts w:hint="eastAsia" w:ascii="宋体" w:hAnsi="宋体" w:cs="宋体"/>
          <w:sz w:val="44"/>
          <w:szCs w:val="44"/>
        </w:rPr>
        <w:t xml:space="preserve"> </w:t>
      </w:r>
    </w:p>
    <w:p>
      <w:pPr>
        <w:jc w:val="center"/>
        <w:rPr>
          <w:rFonts w:ascii="宋体" w:hAnsi="宋体" w:cs="宋体"/>
          <w:b/>
          <w:bCs/>
          <w:sz w:val="44"/>
          <w:szCs w:val="44"/>
        </w:rPr>
      </w:pPr>
      <w:r>
        <w:rPr>
          <w:rFonts w:hint="eastAsia" w:ascii="宋体" w:hAnsi="宋体" w:cs="宋体"/>
          <w:b/>
          <w:bCs/>
          <w:sz w:val="44"/>
          <w:szCs w:val="44"/>
        </w:rPr>
        <w:t>法定代表人授权委托书（如有委托时）</w:t>
      </w:r>
    </w:p>
    <w:p>
      <w:pPr>
        <w:rPr>
          <w:rFonts w:ascii="宋体" w:hAnsi="宋体" w:cs="宋体"/>
          <w:sz w:val="32"/>
          <w:szCs w:val="32"/>
        </w:rPr>
      </w:pPr>
    </w:p>
    <w:p>
      <w:pPr>
        <w:rPr>
          <w:rFonts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pPr>
        <w:ind w:firstLine="480" w:firstLineChars="200"/>
        <w:rPr>
          <w:rFonts w:ascii="宋体" w:hAnsi="宋体" w:cs="宋体"/>
          <w:sz w:val="24"/>
        </w:rPr>
      </w:pPr>
      <w:r>
        <w:rPr>
          <w:rFonts w:hint="eastAsia" w:ascii="宋体" w:hAnsi="宋体" w:cs="宋体"/>
          <w:sz w:val="24"/>
        </w:rPr>
        <w:t>我</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（供应商名称）  </w:t>
      </w:r>
      <w:r>
        <w:rPr>
          <w:rFonts w:hint="eastAsia" w:ascii="宋体" w:hAnsi="宋体" w:cs="宋体"/>
          <w:sz w:val="24"/>
        </w:rPr>
        <w:t>的（</w:t>
      </w:r>
      <w:r>
        <w:rPr>
          <w:rFonts w:hint="eastAsia" w:ascii="宋体" w:hAnsi="宋体" w:cs="宋体"/>
          <w:sz w:val="24"/>
          <w:u w:val="single"/>
        </w:rPr>
        <w:t>□法定代表人/□负责人/□自然人本人</w:t>
      </w:r>
      <w:r>
        <w:rPr>
          <w:rFonts w:hint="eastAsia" w:ascii="宋体" w:hAnsi="宋体" w:cs="宋体"/>
          <w:sz w:val="24"/>
        </w:rPr>
        <w:t>），现授权</w:t>
      </w:r>
      <w:r>
        <w:rPr>
          <w:rFonts w:hint="eastAsia" w:ascii="宋体" w:hAnsi="宋体" w:cs="宋体"/>
          <w:sz w:val="24"/>
          <w:u w:val="single"/>
        </w:rPr>
        <w:t xml:space="preserve"> （姓名） </w:t>
      </w:r>
      <w:r>
        <w:rPr>
          <w:rFonts w:hint="eastAsia" w:ascii="宋体" w:hAnsi="宋体" w:cs="宋体"/>
          <w:sz w:val="24"/>
        </w:rPr>
        <w:t>以我方的名义参加</w:t>
      </w:r>
      <w:r>
        <w:rPr>
          <w:rFonts w:hint="eastAsia" w:ascii="宋体" w:hAnsi="宋体" w:cs="宋体"/>
          <w:sz w:val="24"/>
          <w:u w:val="single"/>
        </w:rPr>
        <w:t xml:space="preserve">              </w:t>
      </w:r>
      <w:r>
        <w:rPr>
          <w:rFonts w:hint="eastAsia" w:ascii="宋体" w:hAnsi="宋体" w:cs="宋体"/>
          <w:sz w:val="24"/>
        </w:rPr>
        <w:t>项目的竞标活动，并代表我方全权办理针对上述项目的所有采购程序和环节的具体事务和签署相关文件。</w:t>
      </w:r>
    </w:p>
    <w:p>
      <w:pPr>
        <w:rPr>
          <w:rFonts w:ascii="宋体" w:hAnsi="宋体" w:cs="宋体"/>
          <w:sz w:val="24"/>
        </w:rPr>
      </w:pPr>
      <w:r>
        <w:rPr>
          <w:rFonts w:hint="eastAsia" w:ascii="宋体" w:hAnsi="宋体" w:cs="宋体"/>
          <w:sz w:val="24"/>
        </w:rPr>
        <w:t xml:space="preserve">    我方对委托代理人的签字事项负全部责任。</w:t>
      </w:r>
    </w:p>
    <w:p>
      <w:pPr>
        <w:ind w:firstLine="480" w:firstLineChars="200"/>
        <w:rPr>
          <w:rFonts w:ascii="宋体" w:hAnsi="宋体" w:cs="宋体"/>
          <w:sz w:val="24"/>
        </w:rPr>
      </w:pPr>
      <w:r>
        <w:rPr>
          <w:rFonts w:hint="eastAsia" w:ascii="宋体" w:hAnsi="宋体" w:cs="宋体"/>
          <w:sz w:val="24"/>
        </w:rPr>
        <w:t>本授权书自签署之日起生效，在撤销授权的书面通知以前，本授权书一直有效。委托代理人在授权书有效期内签署的所有文件不因授权的撤销而失效。</w:t>
      </w:r>
    </w:p>
    <w:p>
      <w:pPr>
        <w:ind w:firstLine="480" w:firstLineChars="200"/>
        <w:rPr>
          <w:rFonts w:ascii="宋体" w:hAnsi="宋体" w:cs="宋体"/>
          <w:sz w:val="24"/>
        </w:rPr>
      </w:pPr>
      <w:r>
        <w:rPr>
          <w:rFonts w:hint="eastAsia" w:ascii="宋体" w:hAnsi="宋体" w:cs="宋体"/>
          <w:sz w:val="24"/>
        </w:rPr>
        <w:t>委托代理人无转委托权，特此委托。</w:t>
      </w:r>
    </w:p>
    <w:p>
      <w:pPr>
        <w:ind w:firstLine="480" w:firstLineChars="200"/>
        <w:rPr>
          <w:rFonts w:ascii="宋体" w:hAnsi="宋体" w:cs="宋体"/>
          <w:sz w:val="24"/>
        </w:rPr>
      </w:pPr>
      <w:r>
        <w:rPr>
          <w:rFonts w:hint="eastAsia" w:ascii="宋体" w:hAnsi="宋体" w:cs="宋体"/>
          <w:sz w:val="24"/>
        </w:rPr>
        <w:t>附：法定代表人身份证明书及委托代理人有效身份证正反面复印件</w:t>
      </w:r>
    </w:p>
    <w:p>
      <w:pPr>
        <w:rPr>
          <w:rFonts w:ascii="宋体" w:hAnsi="宋体" w:cs="宋体"/>
          <w:sz w:val="24"/>
        </w:rPr>
      </w:pPr>
    </w:p>
    <w:p>
      <w:pPr>
        <w:rPr>
          <w:rFonts w:ascii="宋体" w:hAnsi="宋体" w:cs="宋体"/>
          <w:sz w:val="24"/>
        </w:rPr>
      </w:pPr>
      <w:r>
        <w:rPr>
          <w:rFonts w:hint="eastAsia" w:ascii="宋体" w:hAnsi="宋体" w:cs="宋体"/>
          <w:sz w:val="24"/>
        </w:rPr>
        <w:t xml:space="preserve">委托代理人（签字）：         法定代表人（签字）：                    </w:t>
      </w:r>
    </w:p>
    <w:p>
      <w:pPr>
        <w:rPr>
          <w:rFonts w:ascii="宋体" w:hAnsi="宋体" w:cs="宋体"/>
          <w:sz w:val="24"/>
        </w:rPr>
      </w:pPr>
      <w:r>
        <w:rPr>
          <w:rFonts w:hint="eastAsia" w:ascii="宋体" w:hAnsi="宋体" w:cs="宋体"/>
          <w:sz w:val="24"/>
        </w:rPr>
        <w:t xml:space="preserve">委托代理人身份证号码：                              </w:t>
      </w:r>
    </w:p>
    <w:p>
      <w:pPr>
        <w:rPr>
          <w:rFonts w:ascii="宋体" w:hAnsi="宋体" w:cs="宋体"/>
          <w:sz w:val="24"/>
        </w:rPr>
      </w:pPr>
      <w:r>
        <w:rPr>
          <w:rFonts w:hint="eastAsia" w:ascii="宋体" w:hAnsi="宋体" w:cs="宋体"/>
          <w:sz w:val="24"/>
        </w:rPr>
        <w:t xml:space="preserve">                                </w:t>
      </w:r>
    </w:p>
    <w:p>
      <w:pPr>
        <w:rPr>
          <w:rFonts w:ascii="宋体" w:hAnsi="宋体" w:cs="宋体"/>
          <w:sz w:val="24"/>
        </w:rPr>
      </w:pPr>
      <w:r>
        <w:rPr>
          <w:rFonts w:hint="eastAsia" w:ascii="宋体" w:hAnsi="宋体" w:cs="宋体"/>
          <w:sz w:val="24"/>
        </w:rPr>
        <w:t xml:space="preserve">                         供应商（盖公章）：                      </w:t>
      </w:r>
    </w:p>
    <w:p>
      <w:pPr>
        <w:rPr>
          <w:rFonts w:ascii="宋体" w:hAnsi="宋体" w:cs="宋体"/>
          <w:sz w:val="24"/>
        </w:rPr>
      </w:pPr>
      <w:r>
        <w:rPr>
          <w:rFonts w:hint="eastAsia" w:ascii="宋体" w:hAnsi="宋体" w:cs="宋体"/>
          <w:sz w:val="24"/>
        </w:rPr>
        <w:t xml:space="preserve">                                         年    月    日</w:t>
      </w:r>
    </w:p>
    <w:p>
      <w:pPr>
        <w:rPr>
          <w:rFonts w:ascii="宋体" w:hAnsi="宋体" w:cs="宋体"/>
          <w:sz w:val="24"/>
        </w:rPr>
      </w:pPr>
    </w:p>
    <w:p>
      <w:pPr>
        <w:rPr>
          <w:rFonts w:ascii="宋体" w:hAnsi="宋体" w:cs="宋体"/>
          <w:sz w:val="24"/>
        </w:rPr>
      </w:pPr>
      <w:r>
        <w:rPr>
          <w:rFonts w:hint="eastAsia" w:ascii="宋体" w:hAnsi="宋体" w:cs="宋体"/>
          <w:sz w:val="24"/>
        </w:rPr>
        <w:t>注：1.法定代表人和委托代理人必须在授权委托书上亲笔签名，不得使用印章、签名章或者其他电子制版签名代替；</w:t>
      </w:r>
    </w:p>
    <w:p>
      <w:pPr>
        <w:ind w:firstLine="480" w:firstLineChars="200"/>
        <w:jc w:val="left"/>
        <w:rPr>
          <w:rFonts w:ascii="宋体" w:hAnsi="宋体" w:cs="宋体"/>
          <w:szCs w:val="21"/>
        </w:rPr>
      </w:pPr>
      <w:r>
        <w:rPr>
          <w:rFonts w:hint="eastAsia" w:ascii="宋体" w:hAnsi="宋体" w:cs="宋体"/>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pPr>
        <w:ind w:firstLine="480" w:firstLineChars="200"/>
        <w:jc w:val="left"/>
        <w:rPr>
          <w:rFonts w:ascii="宋体" w:hAnsi="宋体" w:cs="宋体"/>
          <w:sz w:val="24"/>
        </w:rPr>
      </w:pPr>
      <w:r>
        <w:rPr>
          <w:rFonts w:hint="eastAsia" w:ascii="宋体" w:hAnsi="宋体" w:cs="宋体"/>
          <w:sz w:val="24"/>
        </w:rPr>
        <w:t xml:space="preserve">3. </w:t>
      </w:r>
      <w:bookmarkStart w:id="10" w:name="_Hlk65853109"/>
      <w:bookmarkStart w:id="11" w:name="_Hlk65853542"/>
      <w:r>
        <w:rPr>
          <w:rFonts w:hint="eastAsia" w:ascii="宋体" w:hAnsi="宋体" w:cs="宋体"/>
          <w:sz w:val="24"/>
        </w:rPr>
        <w:t>法人、其他组织竞标时“我方”是指“我单位”，自然人竞标时“我方”是指“本人”。</w:t>
      </w:r>
      <w:bookmarkEnd w:id="10"/>
    </w:p>
    <w:p>
      <w:pPr>
        <w:ind w:firstLine="480" w:firstLineChars="200"/>
        <w:jc w:val="left"/>
        <w:rPr>
          <w:rFonts w:ascii="宋体" w:hAnsi="宋体" w:cs="宋体"/>
          <w:sz w:val="24"/>
        </w:rPr>
      </w:pPr>
      <w:r>
        <w:rPr>
          <w:rFonts w:hint="eastAsia" w:ascii="宋体" w:hAnsi="宋体" w:cs="宋体"/>
          <w:sz w:val="24"/>
        </w:rPr>
        <w:t>4.若供应商为自然人的，不得委托其他人代理，否则响应文件按无效响应处理。</w:t>
      </w:r>
    </w:p>
    <w:bookmarkEnd w:id="11"/>
    <w:p>
      <w:pPr>
        <w:jc w:val="left"/>
        <w:rPr>
          <w:rFonts w:ascii="宋体" w:hAnsi="宋体" w:cs="宋体"/>
          <w:sz w:val="24"/>
        </w:rPr>
        <w:sectPr>
          <w:pgSz w:w="11906" w:h="16838"/>
          <w:pgMar w:top="1440" w:right="1440" w:bottom="1440" w:left="1587" w:header="851" w:footer="992" w:gutter="0"/>
          <w:cols w:space="720" w:num="1"/>
          <w:titlePg/>
          <w:docGrid w:type="lines" w:linePitch="312" w:charSpace="0"/>
        </w:sectPr>
      </w:pPr>
    </w:p>
    <w:p>
      <w:pPr>
        <w:jc w:val="center"/>
        <w:rPr>
          <w:rFonts w:ascii="宋体" w:hAnsi="宋体" w:cs="宋体"/>
          <w:b/>
          <w:sz w:val="44"/>
          <w:szCs w:val="44"/>
        </w:rPr>
      </w:pPr>
      <w:r>
        <w:rPr>
          <w:rFonts w:hint="eastAsia" w:ascii="宋体" w:hAnsi="宋体" w:cs="宋体"/>
          <w:b/>
          <w:sz w:val="44"/>
          <w:szCs w:val="44"/>
        </w:rPr>
        <w:t>商务条款偏离表格式</w:t>
      </w:r>
    </w:p>
    <w:p>
      <w:pPr>
        <w:pStyle w:val="10"/>
        <w:rPr>
          <w:rFonts w:hAnsi="宋体" w:cs="宋体"/>
          <w:sz w:val="24"/>
          <w:szCs w:val="24"/>
          <w:u w:val="single"/>
        </w:rPr>
      </w:pPr>
    </w:p>
    <w:tbl>
      <w:tblPr>
        <w:tblStyle w:val="16"/>
        <w:tblW w:w="96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73"/>
        <w:gridCol w:w="3245"/>
        <w:gridCol w:w="3177"/>
        <w:gridCol w:w="12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pPr>
              <w:contextualSpacing/>
              <w:jc w:val="center"/>
              <w:rPr>
                <w:rFonts w:ascii="宋体" w:hAnsi="宋体" w:cs="仿宋_GB2312"/>
                <w:sz w:val="24"/>
              </w:rPr>
            </w:pPr>
            <w:r>
              <w:rPr>
                <w:rFonts w:hint="eastAsia" w:ascii="宋体" w:hAnsi="宋体" w:cs="仿宋_GB2312"/>
                <w:sz w:val="24"/>
              </w:rPr>
              <w:t>内容</w:t>
            </w:r>
          </w:p>
        </w:tc>
        <w:tc>
          <w:tcPr>
            <w:tcW w:w="3245" w:type="dxa"/>
            <w:tcBorders>
              <w:top w:val="single" w:color="auto" w:sz="4" w:space="0"/>
              <w:left w:val="single" w:color="auto" w:sz="4" w:space="0"/>
              <w:bottom w:val="single" w:color="auto" w:sz="4" w:space="0"/>
              <w:right w:val="single" w:color="auto" w:sz="4" w:space="0"/>
            </w:tcBorders>
            <w:vAlign w:val="center"/>
          </w:tcPr>
          <w:p>
            <w:pPr>
              <w:contextualSpacing/>
              <w:jc w:val="center"/>
              <w:rPr>
                <w:rFonts w:ascii="宋体" w:hAnsi="宋体" w:cs="仿宋_GB2312"/>
                <w:sz w:val="24"/>
              </w:rPr>
            </w:pPr>
            <w:r>
              <w:rPr>
                <w:rFonts w:hint="eastAsia" w:ascii="宋体" w:hAnsi="宋体" w:cs="仿宋_GB2312"/>
                <w:sz w:val="24"/>
              </w:rPr>
              <w:t>磋商文件商务条款要求</w:t>
            </w:r>
          </w:p>
        </w:tc>
        <w:tc>
          <w:tcPr>
            <w:tcW w:w="3177" w:type="dxa"/>
            <w:tcBorders>
              <w:top w:val="single" w:color="auto" w:sz="4" w:space="0"/>
              <w:left w:val="single" w:color="auto" w:sz="4" w:space="0"/>
              <w:bottom w:val="single" w:color="auto" w:sz="4" w:space="0"/>
              <w:right w:val="single" w:color="auto" w:sz="4" w:space="0"/>
            </w:tcBorders>
            <w:vAlign w:val="center"/>
          </w:tcPr>
          <w:p>
            <w:pPr>
              <w:contextualSpacing/>
              <w:jc w:val="center"/>
              <w:rPr>
                <w:rFonts w:ascii="宋体" w:hAnsi="宋体" w:cs="仿宋_GB2312"/>
                <w:sz w:val="24"/>
              </w:rPr>
            </w:pPr>
            <w:r>
              <w:rPr>
                <w:rFonts w:hint="eastAsia" w:ascii="宋体" w:hAnsi="宋体" w:cs="仿宋_GB2312"/>
                <w:sz w:val="24"/>
              </w:rPr>
              <w:t>供应商的响应</w:t>
            </w:r>
          </w:p>
        </w:tc>
        <w:tc>
          <w:tcPr>
            <w:tcW w:w="1243" w:type="dxa"/>
            <w:tcBorders>
              <w:top w:val="single" w:color="auto" w:sz="4" w:space="0"/>
              <w:left w:val="single" w:color="auto" w:sz="4" w:space="0"/>
              <w:bottom w:val="single" w:color="auto" w:sz="4" w:space="0"/>
              <w:right w:val="single" w:color="auto" w:sz="4" w:space="0"/>
            </w:tcBorders>
            <w:vAlign w:val="center"/>
          </w:tcPr>
          <w:p>
            <w:pPr>
              <w:contextualSpacing/>
              <w:jc w:val="center"/>
              <w:rPr>
                <w:rFonts w:ascii="宋体" w:hAnsi="宋体" w:cs="仿宋_GB2312"/>
                <w:sz w:val="24"/>
              </w:rPr>
            </w:pPr>
            <w:r>
              <w:rPr>
                <w:rFonts w:hint="eastAsia" w:ascii="宋体" w:hAnsi="宋体" w:cs="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sz w:val="32"/>
                <w:szCs w:val="32"/>
              </w:rPr>
            </w:pPr>
            <w:r>
              <w:rPr>
                <w:rFonts w:hint="eastAsia" w:ascii="宋体" w:hAnsi="宋体" w:cs="仿宋_GB2312"/>
                <w:sz w:val="24"/>
              </w:rPr>
              <w:t>……</w:t>
            </w:r>
          </w:p>
        </w:tc>
        <w:tc>
          <w:tcPr>
            <w:tcW w:w="3245" w:type="dxa"/>
            <w:tcBorders>
              <w:top w:val="single" w:color="auto" w:sz="4" w:space="0"/>
              <w:left w:val="single" w:color="auto" w:sz="4" w:space="0"/>
              <w:bottom w:val="single" w:color="auto" w:sz="4" w:space="0"/>
              <w:right w:val="single" w:color="auto" w:sz="4" w:space="0"/>
            </w:tcBorders>
            <w:vAlign w:val="center"/>
          </w:tcPr>
          <w:p>
            <w:pPr>
              <w:contextualSpacing/>
              <w:jc w:val="center"/>
              <w:rPr>
                <w:rFonts w:ascii="宋体" w:hAnsi="宋体" w:cs="仿宋_GB2312"/>
                <w:sz w:val="24"/>
              </w:rPr>
            </w:pPr>
            <w:r>
              <w:rPr>
                <w:rFonts w:hint="eastAsia" w:ascii="宋体" w:hAnsi="宋体" w:cs="仿宋_GB2312"/>
                <w:sz w:val="24"/>
              </w:rPr>
              <w:t>……</w:t>
            </w:r>
          </w:p>
        </w:tc>
        <w:tc>
          <w:tcPr>
            <w:tcW w:w="3177" w:type="dxa"/>
            <w:tcBorders>
              <w:top w:val="single" w:color="auto" w:sz="4" w:space="0"/>
              <w:left w:val="single" w:color="auto" w:sz="4" w:space="0"/>
              <w:bottom w:val="single" w:color="auto" w:sz="4" w:space="0"/>
              <w:right w:val="single" w:color="auto" w:sz="4" w:space="0"/>
            </w:tcBorders>
            <w:vAlign w:val="center"/>
          </w:tcPr>
          <w:p>
            <w:pPr>
              <w:contextualSpacing/>
              <w:jc w:val="center"/>
              <w:rPr>
                <w:rFonts w:ascii="宋体" w:hAnsi="宋体" w:cs="仿宋_GB2312"/>
                <w:sz w:val="24"/>
              </w:rPr>
            </w:pPr>
            <w:r>
              <w:rPr>
                <w:rFonts w:hint="eastAsia" w:ascii="宋体" w:hAnsi="宋体" w:cs="仿宋_GB2312"/>
                <w:sz w:val="24"/>
              </w:rPr>
              <w:t>……</w:t>
            </w:r>
          </w:p>
        </w:tc>
        <w:tc>
          <w:tcPr>
            <w:tcW w:w="1243" w:type="dxa"/>
            <w:tcBorders>
              <w:top w:val="single" w:color="auto" w:sz="4" w:space="0"/>
              <w:left w:val="single" w:color="auto" w:sz="4" w:space="0"/>
              <w:bottom w:val="single" w:color="auto" w:sz="4" w:space="0"/>
              <w:right w:val="single" w:color="auto" w:sz="4" w:space="0"/>
            </w:tcBorders>
            <w:vAlign w:val="center"/>
          </w:tcPr>
          <w:p>
            <w:pPr>
              <w:contextualSpacing/>
              <w:jc w:val="center"/>
              <w:rPr>
                <w:rFonts w:ascii="宋体" w:hAnsi="宋体" w:cs="仿宋_GB2312"/>
                <w:sz w:val="24"/>
              </w:rPr>
            </w:pPr>
            <w:r>
              <w:rPr>
                <w:rFonts w:hint="eastAsia" w:ascii="宋体" w:hAnsi="宋体" w:cs="仿宋_GB2312"/>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sz w:val="32"/>
                <w:szCs w:val="32"/>
              </w:rPr>
            </w:pPr>
            <w:r>
              <w:rPr>
                <w:rFonts w:hint="eastAsia" w:ascii="宋体" w:hAnsi="宋体" w:cs="仿宋_GB2312"/>
                <w:sz w:val="24"/>
              </w:rPr>
              <w:t>……</w:t>
            </w:r>
          </w:p>
        </w:tc>
        <w:tc>
          <w:tcPr>
            <w:tcW w:w="3245" w:type="dxa"/>
            <w:tcBorders>
              <w:top w:val="single" w:color="auto" w:sz="4" w:space="0"/>
              <w:left w:val="single" w:color="auto" w:sz="4" w:space="0"/>
              <w:bottom w:val="single" w:color="auto" w:sz="4" w:space="0"/>
              <w:right w:val="single" w:color="auto" w:sz="4" w:space="0"/>
            </w:tcBorders>
            <w:vAlign w:val="center"/>
          </w:tcPr>
          <w:p>
            <w:pPr>
              <w:contextualSpacing/>
              <w:jc w:val="center"/>
              <w:rPr>
                <w:rFonts w:ascii="宋体" w:hAnsi="宋体" w:cs="仿宋_GB2312"/>
                <w:sz w:val="24"/>
              </w:rPr>
            </w:pPr>
            <w:r>
              <w:rPr>
                <w:rFonts w:hint="eastAsia" w:ascii="宋体" w:hAnsi="宋体" w:cs="仿宋_GB2312"/>
                <w:sz w:val="24"/>
              </w:rPr>
              <w:t>……</w:t>
            </w:r>
          </w:p>
        </w:tc>
        <w:tc>
          <w:tcPr>
            <w:tcW w:w="3177" w:type="dxa"/>
            <w:tcBorders>
              <w:top w:val="single" w:color="auto" w:sz="4" w:space="0"/>
              <w:left w:val="single" w:color="auto" w:sz="4" w:space="0"/>
              <w:bottom w:val="single" w:color="auto" w:sz="4" w:space="0"/>
              <w:right w:val="single" w:color="auto" w:sz="4" w:space="0"/>
            </w:tcBorders>
            <w:vAlign w:val="center"/>
          </w:tcPr>
          <w:p>
            <w:pPr>
              <w:ind w:left="43"/>
              <w:contextualSpacing/>
              <w:jc w:val="center"/>
              <w:rPr>
                <w:rFonts w:ascii="宋体" w:hAnsi="宋体" w:cs="仿宋_GB2312"/>
                <w:sz w:val="24"/>
              </w:rPr>
            </w:pPr>
            <w:r>
              <w:rPr>
                <w:rFonts w:hint="eastAsia" w:ascii="宋体" w:hAnsi="宋体" w:cs="仿宋_GB2312"/>
                <w:sz w:val="24"/>
              </w:rPr>
              <w:t>……</w:t>
            </w:r>
          </w:p>
        </w:tc>
        <w:tc>
          <w:tcPr>
            <w:tcW w:w="1243" w:type="dxa"/>
            <w:tcBorders>
              <w:top w:val="single" w:color="auto" w:sz="4" w:space="0"/>
              <w:left w:val="single" w:color="auto" w:sz="4" w:space="0"/>
              <w:bottom w:val="single" w:color="auto" w:sz="4" w:space="0"/>
              <w:right w:val="single" w:color="auto" w:sz="4" w:space="0"/>
            </w:tcBorders>
            <w:vAlign w:val="center"/>
          </w:tcPr>
          <w:p>
            <w:pPr>
              <w:ind w:left="43"/>
              <w:contextualSpacing/>
              <w:jc w:val="center"/>
              <w:rPr>
                <w:rFonts w:ascii="宋体" w:hAnsi="宋体" w:cs="仿宋_GB2312"/>
                <w:sz w:val="24"/>
              </w:rPr>
            </w:pPr>
            <w:r>
              <w:rPr>
                <w:rFonts w:hint="eastAsia" w:ascii="宋体" w:hAnsi="宋体" w:cs="仿宋_GB2312"/>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仿宋_GB2312"/>
                <w:sz w:val="32"/>
                <w:szCs w:val="32"/>
              </w:rPr>
            </w:pPr>
            <w:r>
              <w:rPr>
                <w:rFonts w:hint="eastAsia" w:ascii="宋体" w:hAnsi="宋体" w:cs="仿宋_GB2312"/>
                <w:sz w:val="24"/>
              </w:rPr>
              <w:t>……</w:t>
            </w:r>
          </w:p>
        </w:tc>
        <w:tc>
          <w:tcPr>
            <w:tcW w:w="3245" w:type="dxa"/>
            <w:tcBorders>
              <w:top w:val="single" w:color="auto" w:sz="4" w:space="0"/>
              <w:left w:val="single" w:color="auto" w:sz="4" w:space="0"/>
              <w:bottom w:val="single" w:color="auto" w:sz="4" w:space="0"/>
              <w:right w:val="single" w:color="auto" w:sz="4" w:space="0"/>
            </w:tcBorders>
            <w:vAlign w:val="center"/>
          </w:tcPr>
          <w:p>
            <w:pPr>
              <w:contextualSpacing/>
              <w:jc w:val="center"/>
              <w:rPr>
                <w:rFonts w:ascii="宋体" w:hAnsi="宋体" w:cs="仿宋_GB2312"/>
                <w:sz w:val="24"/>
              </w:rPr>
            </w:pPr>
            <w:r>
              <w:rPr>
                <w:rFonts w:hint="eastAsia" w:ascii="宋体" w:hAnsi="宋体" w:cs="仿宋_GB2312"/>
                <w:sz w:val="24"/>
              </w:rPr>
              <w:t>……</w:t>
            </w:r>
          </w:p>
        </w:tc>
        <w:tc>
          <w:tcPr>
            <w:tcW w:w="3177" w:type="dxa"/>
            <w:tcBorders>
              <w:top w:val="single" w:color="auto" w:sz="4" w:space="0"/>
              <w:left w:val="single" w:color="auto" w:sz="4" w:space="0"/>
              <w:bottom w:val="single" w:color="auto" w:sz="4" w:space="0"/>
              <w:right w:val="single" w:color="auto" w:sz="4" w:space="0"/>
            </w:tcBorders>
            <w:vAlign w:val="center"/>
          </w:tcPr>
          <w:p>
            <w:pPr>
              <w:contextualSpacing/>
              <w:jc w:val="center"/>
              <w:rPr>
                <w:rFonts w:ascii="宋体" w:hAnsi="宋体" w:cs="仿宋_GB2312"/>
                <w:sz w:val="24"/>
              </w:rPr>
            </w:pPr>
            <w:r>
              <w:rPr>
                <w:rFonts w:hint="eastAsia" w:ascii="宋体" w:hAnsi="宋体" w:cs="仿宋_GB2312"/>
                <w:sz w:val="24"/>
              </w:rPr>
              <w:t>……</w:t>
            </w:r>
          </w:p>
        </w:tc>
        <w:tc>
          <w:tcPr>
            <w:tcW w:w="1243" w:type="dxa"/>
            <w:tcBorders>
              <w:top w:val="single" w:color="auto" w:sz="4" w:space="0"/>
              <w:left w:val="single" w:color="auto" w:sz="4" w:space="0"/>
              <w:bottom w:val="single" w:color="auto" w:sz="4" w:space="0"/>
              <w:right w:val="single" w:color="auto" w:sz="4" w:space="0"/>
            </w:tcBorders>
            <w:vAlign w:val="center"/>
          </w:tcPr>
          <w:p>
            <w:pPr>
              <w:contextualSpacing/>
              <w:jc w:val="center"/>
              <w:rPr>
                <w:rFonts w:ascii="宋体" w:hAnsi="宋体" w:cs="仿宋_GB2312"/>
                <w:sz w:val="24"/>
              </w:rPr>
            </w:pPr>
            <w:r>
              <w:rPr>
                <w:rFonts w:hint="eastAsia" w:ascii="宋体" w:hAnsi="宋体" w:cs="仿宋_GB2312"/>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仿宋_GB2312"/>
                <w:sz w:val="32"/>
                <w:szCs w:val="32"/>
              </w:rPr>
            </w:pPr>
            <w:r>
              <w:rPr>
                <w:rFonts w:hint="eastAsia" w:ascii="宋体" w:hAnsi="宋体" w:cs="仿宋_GB2312"/>
                <w:sz w:val="24"/>
              </w:rPr>
              <w:t>……</w:t>
            </w:r>
          </w:p>
        </w:tc>
        <w:tc>
          <w:tcPr>
            <w:tcW w:w="3245" w:type="dxa"/>
            <w:tcBorders>
              <w:top w:val="single" w:color="auto" w:sz="4" w:space="0"/>
              <w:left w:val="single" w:color="auto" w:sz="4" w:space="0"/>
              <w:bottom w:val="single" w:color="auto" w:sz="4" w:space="0"/>
              <w:right w:val="single" w:color="auto" w:sz="4" w:space="0"/>
            </w:tcBorders>
            <w:vAlign w:val="center"/>
          </w:tcPr>
          <w:p>
            <w:pPr>
              <w:contextualSpacing/>
              <w:jc w:val="center"/>
              <w:rPr>
                <w:rFonts w:ascii="宋体" w:hAnsi="宋体" w:cs="仿宋_GB2312"/>
                <w:sz w:val="24"/>
              </w:rPr>
            </w:pPr>
            <w:r>
              <w:rPr>
                <w:rFonts w:hint="eastAsia" w:ascii="宋体" w:hAnsi="宋体" w:cs="仿宋_GB2312"/>
                <w:sz w:val="24"/>
              </w:rPr>
              <w:t>……</w:t>
            </w:r>
          </w:p>
        </w:tc>
        <w:tc>
          <w:tcPr>
            <w:tcW w:w="3177" w:type="dxa"/>
            <w:tcBorders>
              <w:top w:val="single" w:color="auto" w:sz="4" w:space="0"/>
              <w:left w:val="single" w:color="auto" w:sz="4" w:space="0"/>
              <w:bottom w:val="single" w:color="auto" w:sz="4" w:space="0"/>
              <w:right w:val="single" w:color="auto" w:sz="4" w:space="0"/>
            </w:tcBorders>
            <w:vAlign w:val="center"/>
          </w:tcPr>
          <w:p>
            <w:pPr>
              <w:contextualSpacing/>
              <w:jc w:val="center"/>
              <w:rPr>
                <w:rFonts w:ascii="宋体" w:hAnsi="宋体" w:cs="仿宋_GB2312"/>
                <w:sz w:val="24"/>
              </w:rPr>
            </w:pPr>
            <w:r>
              <w:rPr>
                <w:rFonts w:hint="eastAsia" w:ascii="宋体" w:hAnsi="宋体" w:cs="仿宋_GB2312"/>
                <w:sz w:val="24"/>
              </w:rPr>
              <w:t>……</w:t>
            </w:r>
          </w:p>
        </w:tc>
        <w:tc>
          <w:tcPr>
            <w:tcW w:w="1243" w:type="dxa"/>
            <w:tcBorders>
              <w:top w:val="single" w:color="auto" w:sz="4" w:space="0"/>
              <w:left w:val="single" w:color="auto" w:sz="4" w:space="0"/>
              <w:bottom w:val="single" w:color="auto" w:sz="4" w:space="0"/>
              <w:right w:val="single" w:color="auto" w:sz="4" w:space="0"/>
            </w:tcBorders>
            <w:vAlign w:val="center"/>
          </w:tcPr>
          <w:p>
            <w:pPr>
              <w:contextualSpacing/>
              <w:jc w:val="center"/>
              <w:rPr>
                <w:rFonts w:ascii="宋体" w:hAnsi="宋体" w:cs="仿宋_GB2312"/>
                <w:sz w:val="24"/>
              </w:rPr>
            </w:pPr>
            <w:r>
              <w:rPr>
                <w:rFonts w:hint="eastAsia" w:ascii="宋体" w:hAnsi="宋体" w:cs="仿宋_GB2312"/>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仿宋_GB2312"/>
                <w:sz w:val="32"/>
                <w:szCs w:val="32"/>
              </w:rPr>
            </w:pPr>
            <w:r>
              <w:rPr>
                <w:rFonts w:hint="eastAsia" w:ascii="宋体" w:hAnsi="宋体" w:cs="仿宋_GB2312"/>
                <w:sz w:val="24"/>
              </w:rPr>
              <w:t>……</w:t>
            </w:r>
          </w:p>
        </w:tc>
        <w:tc>
          <w:tcPr>
            <w:tcW w:w="3245" w:type="dxa"/>
            <w:tcBorders>
              <w:top w:val="single" w:color="auto" w:sz="4" w:space="0"/>
              <w:left w:val="single" w:color="auto" w:sz="4" w:space="0"/>
              <w:bottom w:val="single" w:color="auto" w:sz="4" w:space="0"/>
              <w:right w:val="single" w:color="auto" w:sz="4" w:space="0"/>
            </w:tcBorders>
            <w:vAlign w:val="center"/>
          </w:tcPr>
          <w:p>
            <w:pPr>
              <w:contextualSpacing/>
              <w:jc w:val="center"/>
              <w:rPr>
                <w:rFonts w:ascii="宋体" w:hAnsi="宋体" w:cs="仿宋_GB2312"/>
                <w:sz w:val="24"/>
              </w:rPr>
            </w:pPr>
            <w:r>
              <w:rPr>
                <w:rFonts w:hint="eastAsia" w:ascii="宋体" w:hAnsi="宋体" w:cs="仿宋_GB2312"/>
                <w:sz w:val="24"/>
              </w:rPr>
              <w:t>……</w:t>
            </w:r>
          </w:p>
        </w:tc>
        <w:tc>
          <w:tcPr>
            <w:tcW w:w="3177" w:type="dxa"/>
            <w:tcBorders>
              <w:top w:val="single" w:color="auto" w:sz="4" w:space="0"/>
              <w:left w:val="single" w:color="auto" w:sz="4" w:space="0"/>
              <w:bottom w:val="single" w:color="auto" w:sz="4" w:space="0"/>
              <w:right w:val="single" w:color="auto" w:sz="4" w:space="0"/>
            </w:tcBorders>
            <w:vAlign w:val="center"/>
          </w:tcPr>
          <w:p>
            <w:pPr>
              <w:contextualSpacing/>
              <w:jc w:val="center"/>
              <w:rPr>
                <w:rFonts w:ascii="宋体" w:hAnsi="宋体" w:cs="仿宋_GB2312"/>
                <w:sz w:val="24"/>
              </w:rPr>
            </w:pPr>
            <w:r>
              <w:rPr>
                <w:rFonts w:hint="eastAsia" w:ascii="宋体" w:hAnsi="宋体" w:cs="仿宋_GB2312"/>
                <w:sz w:val="24"/>
              </w:rPr>
              <w:t>……</w:t>
            </w:r>
          </w:p>
        </w:tc>
        <w:tc>
          <w:tcPr>
            <w:tcW w:w="1243" w:type="dxa"/>
            <w:tcBorders>
              <w:top w:val="single" w:color="auto" w:sz="4" w:space="0"/>
              <w:left w:val="single" w:color="auto" w:sz="4" w:space="0"/>
              <w:bottom w:val="single" w:color="auto" w:sz="4" w:space="0"/>
              <w:right w:val="single" w:color="auto" w:sz="4" w:space="0"/>
            </w:tcBorders>
            <w:vAlign w:val="center"/>
          </w:tcPr>
          <w:p>
            <w:pPr>
              <w:contextualSpacing/>
              <w:jc w:val="center"/>
              <w:rPr>
                <w:rFonts w:ascii="宋体" w:hAnsi="宋体" w:cs="仿宋_GB2312"/>
                <w:sz w:val="24"/>
              </w:rPr>
            </w:pPr>
            <w:r>
              <w:rPr>
                <w:rFonts w:hint="eastAsia" w:ascii="宋体" w:hAnsi="宋体" w:cs="仿宋_GB2312"/>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仿宋_GB2312"/>
                <w:sz w:val="32"/>
                <w:szCs w:val="32"/>
              </w:rPr>
            </w:pPr>
            <w:r>
              <w:rPr>
                <w:rFonts w:hint="eastAsia" w:ascii="宋体" w:hAnsi="宋体" w:cs="仿宋_GB2312"/>
                <w:sz w:val="24"/>
              </w:rPr>
              <w:t>……</w:t>
            </w:r>
          </w:p>
        </w:tc>
        <w:tc>
          <w:tcPr>
            <w:tcW w:w="3245" w:type="dxa"/>
            <w:tcBorders>
              <w:top w:val="single" w:color="auto" w:sz="4" w:space="0"/>
              <w:left w:val="single" w:color="auto" w:sz="4" w:space="0"/>
              <w:bottom w:val="single" w:color="auto" w:sz="4" w:space="0"/>
              <w:right w:val="single" w:color="auto" w:sz="4" w:space="0"/>
            </w:tcBorders>
            <w:vAlign w:val="center"/>
          </w:tcPr>
          <w:p>
            <w:pPr>
              <w:contextualSpacing/>
              <w:jc w:val="center"/>
              <w:rPr>
                <w:rFonts w:ascii="宋体" w:hAnsi="宋体" w:cs="仿宋_GB2312"/>
                <w:sz w:val="24"/>
              </w:rPr>
            </w:pPr>
            <w:r>
              <w:rPr>
                <w:rFonts w:hint="eastAsia" w:ascii="宋体" w:hAnsi="宋体" w:cs="仿宋_GB2312"/>
                <w:sz w:val="24"/>
              </w:rPr>
              <w:t>……</w:t>
            </w:r>
          </w:p>
        </w:tc>
        <w:tc>
          <w:tcPr>
            <w:tcW w:w="3177" w:type="dxa"/>
            <w:tcBorders>
              <w:top w:val="single" w:color="auto" w:sz="4" w:space="0"/>
              <w:left w:val="single" w:color="auto" w:sz="4" w:space="0"/>
              <w:bottom w:val="single" w:color="auto" w:sz="4" w:space="0"/>
              <w:right w:val="single" w:color="auto" w:sz="4" w:space="0"/>
            </w:tcBorders>
            <w:vAlign w:val="center"/>
          </w:tcPr>
          <w:p>
            <w:pPr>
              <w:contextualSpacing/>
              <w:jc w:val="center"/>
              <w:rPr>
                <w:rFonts w:ascii="宋体" w:hAnsi="宋体" w:cs="仿宋_GB2312"/>
                <w:sz w:val="24"/>
              </w:rPr>
            </w:pPr>
            <w:r>
              <w:rPr>
                <w:rFonts w:hint="eastAsia" w:ascii="宋体" w:hAnsi="宋体" w:cs="仿宋_GB2312"/>
                <w:sz w:val="24"/>
              </w:rPr>
              <w:t>……</w:t>
            </w:r>
          </w:p>
        </w:tc>
        <w:tc>
          <w:tcPr>
            <w:tcW w:w="1243" w:type="dxa"/>
            <w:tcBorders>
              <w:top w:val="single" w:color="auto" w:sz="4" w:space="0"/>
              <w:left w:val="single" w:color="auto" w:sz="4" w:space="0"/>
              <w:bottom w:val="single" w:color="auto" w:sz="4" w:space="0"/>
              <w:right w:val="single" w:color="auto" w:sz="4" w:space="0"/>
            </w:tcBorders>
            <w:vAlign w:val="center"/>
          </w:tcPr>
          <w:p>
            <w:pPr>
              <w:contextualSpacing/>
              <w:jc w:val="center"/>
              <w:rPr>
                <w:rFonts w:ascii="宋体" w:hAnsi="宋体" w:cs="仿宋_GB2312"/>
                <w:sz w:val="24"/>
              </w:rPr>
            </w:pPr>
            <w:r>
              <w:rPr>
                <w:rFonts w:hint="eastAsia" w:ascii="宋体" w:hAnsi="宋体" w:cs="仿宋_GB2312"/>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15"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仿宋_GB2312"/>
                <w:sz w:val="32"/>
                <w:szCs w:val="32"/>
              </w:rPr>
            </w:pPr>
            <w:r>
              <w:rPr>
                <w:rFonts w:hint="eastAsia" w:ascii="宋体" w:hAnsi="宋体" w:cs="仿宋_GB2312"/>
                <w:sz w:val="24"/>
              </w:rPr>
              <w:t>……</w:t>
            </w:r>
          </w:p>
        </w:tc>
        <w:tc>
          <w:tcPr>
            <w:tcW w:w="3245" w:type="dxa"/>
            <w:tcBorders>
              <w:top w:val="single" w:color="auto" w:sz="4" w:space="0"/>
              <w:left w:val="single" w:color="auto" w:sz="4" w:space="0"/>
              <w:bottom w:val="single" w:color="auto" w:sz="4" w:space="0"/>
              <w:right w:val="single" w:color="auto" w:sz="4" w:space="0"/>
            </w:tcBorders>
            <w:vAlign w:val="center"/>
          </w:tcPr>
          <w:p>
            <w:pPr>
              <w:contextualSpacing/>
              <w:jc w:val="center"/>
              <w:rPr>
                <w:rFonts w:ascii="宋体" w:hAnsi="宋体" w:cs="仿宋_GB2312"/>
                <w:sz w:val="24"/>
              </w:rPr>
            </w:pPr>
            <w:r>
              <w:rPr>
                <w:rFonts w:hint="eastAsia" w:ascii="宋体" w:hAnsi="宋体" w:cs="仿宋_GB2312"/>
                <w:sz w:val="24"/>
              </w:rPr>
              <w:t>……</w:t>
            </w:r>
          </w:p>
        </w:tc>
        <w:tc>
          <w:tcPr>
            <w:tcW w:w="3177" w:type="dxa"/>
            <w:tcBorders>
              <w:top w:val="single" w:color="auto" w:sz="4" w:space="0"/>
              <w:left w:val="single" w:color="auto" w:sz="4" w:space="0"/>
              <w:bottom w:val="single" w:color="auto" w:sz="4" w:space="0"/>
              <w:right w:val="single" w:color="auto" w:sz="4" w:space="0"/>
            </w:tcBorders>
            <w:vAlign w:val="center"/>
          </w:tcPr>
          <w:p>
            <w:pPr>
              <w:contextualSpacing/>
              <w:jc w:val="center"/>
              <w:rPr>
                <w:rFonts w:ascii="宋体" w:hAnsi="宋体" w:cs="仿宋_GB2312"/>
                <w:sz w:val="24"/>
              </w:rPr>
            </w:pPr>
            <w:r>
              <w:rPr>
                <w:rFonts w:hint="eastAsia" w:ascii="宋体" w:hAnsi="宋体" w:cs="仿宋_GB2312"/>
                <w:sz w:val="24"/>
              </w:rPr>
              <w:t>……</w:t>
            </w:r>
          </w:p>
        </w:tc>
        <w:tc>
          <w:tcPr>
            <w:tcW w:w="1243" w:type="dxa"/>
            <w:tcBorders>
              <w:top w:val="single" w:color="auto" w:sz="4" w:space="0"/>
              <w:left w:val="single" w:color="auto" w:sz="4" w:space="0"/>
              <w:bottom w:val="single" w:color="auto" w:sz="4" w:space="0"/>
              <w:right w:val="single" w:color="auto" w:sz="4" w:space="0"/>
            </w:tcBorders>
            <w:vAlign w:val="center"/>
          </w:tcPr>
          <w:p>
            <w:pPr>
              <w:contextualSpacing/>
              <w:jc w:val="center"/>
              <w:rPr>
                <w:rFonts w:ascii="宋体" w:hAnsi="宋体" w:cs="仿宋_GB2312"/>
                <w:sz w:val="24"/>
              </w:rPr>
            </w:pPr>
            <w:r>
              <w:rPr>
                <w:rFonts w:hint="eastAsia" w:ascii="宋体" w:hAnsi="宋体" w:cs="仿宋_GB2312"/>
                <w:sz w:val="24"/>
              </w:rPr>
              <w:t>……</w:t>
            </w:r>
          </w:p>
        </w:tc>
      </w:tr>
    </w:tbl>
    <w:p>
      <w:pPr>
        <w:pStyle w:val="6"/>
        <w:spacing w:line="360" w:lineRule="auto"/>
        <w:rPr>
          <w:rFonts w:ascii="宋体" w:hAnsi="宋体" w:cs="宋体"/>
          <w:kern w:val="0"/>
          <w:sz w:val="24"/>
          <w:szCs w:val="24"/>
        </w:rPr>
      </w:pPr>
      <w:r>
        <w:rPr>
          <w:rFonts w:hint="eastAsia" w:ascii="宋体" w:hAnsi="宋体" w:cs="宋体"/>
          <w:kern w:val="0"/>
          <w:sz w:val="24"/>
          <w:szCs w:val="24"/>
        </w:rPr>
        <w:t>注：</w:t>
      </w:r>
    </w:p>
    <w:p>
      <w:pPr>
        <w:pStyle w:val="6"/>
        <w:spacing w:line="360" w:lineRule="auto"/>
        <w:rPr>
          <w:rFonts w:ascii="宋体" w:hAnsi="宋体" w:cs="宋体"/>
          <w:kern w:val="0"/>
          <w:sz w:val="24"/>
          <w:szCs w:val="24"/>
        </w:rPr>
      </w:pPr>
      <w:r>
        <w:rPr>
          <w:rFonts w:hint="eastAsia" w:ascii="宋体" w:hAnsi="宋体" w:cs="宋体"/>
          <w:kern w:val="0"/>
          <w:sz w:val="24"/>
          <w:szCs w:val="24"/>
        </w:rPr>
        <w:t>1. 说明：应对照磋商文件“第三章 采购需求”中的商务条款逐条实质性响应，并作出偏离说明。</w:t>
      </w:r>
    </w:p>
    <w:p>
      <w:pPr>
        <w:snapToGrid w:val="0"/>
        <w:spacing w:before="50"/>
        <w:jc w:val="left"/>
        <w:rPr>
          <w:rFonts w:ascii="宋体" w:hAnsi="宋体" w:cs="宋体"/>
          <w:kern w:val="0"/>
          <w:sz w:val="24"/>
        </w:rPr>
      </w:pPr>
      <w:r>
        <w:rPr>
          <w:rFonts w:hint="eastAsia" w:ascii="宋体" w:hAnsi="宋体" w:cs="宋体"/>
          <w:kern w:val="0"/>
          <w:sz w:val="24"/>
        </w:rPr>
        <w:t>2.响应文件承诺不得直接复制项目采购需求，如果项目采购需求为小于或大于某个数值标准时，响应文件承诺内容应当写明竞标服务具体参数或商务响应承诺的具体数值，否则按竞标无效处理。</w:t>
      </w:r>
    </w:p>
    <w:p>
      <w:pPr>
        <w:snapToGrid w:val="0"/>
        <w:spacing w:before="50"/>
        <w:jc w:val="left"/>
        <w:rPr>
          <w:rFonts w:ascii="宋体" w:hAnsi="宋体" w:cs="宋体"/>
          <w:kern w:val="0"/>
          <w:sz w:val="24"/>
        </w:rPr>
      </w:pPr>
      <w:r>
        <w:rPr>
          <w:rFonts w:hint="eastAsia" w:ascii="宋体" w:hAnsi="宋体" w:cs="宋体"/>
          <w:kern w:val="0"/>
          <w:sz w:val="24"/>
        </w:rPr>
        <w:t>3.供应商应根据自身的承诺，对照磋商文件要求在“偏离说明”中注明“正偏离”、“负偏离”或者“无偏离”。既不属于“正偏离”也不属于“负偏离”即为“无偏离”。</w:t>
      </w:r>
    </w:p>
    <w:p>
      <w:pPr>
        <w:snapToGrid w:val="0"/>
        <w:spacing w:before="50"/>
        <w:jc w:val="left"/>
        <w:rPr>
          <w:rFonts w:ascii="宋体" w:hAnsi="宋体" w:cs="宋体"/>
          <w:kern w:val="0"/>
          <w:sz w:val="24"/>
        </w:rPr>
      </w:pPr>
      <w:r>
        <w:rPr>
          <w:rFonts w:hint="eastAsia" w:ascii="宋体" w:hAnsi="宋体" w:cs="宋体"/>
          <w:b/>
          <w:bCs/>
          <w:kern w:val="0"/>
          <w:sz w:val="24"/>
        </w:rPr>
        <w:t>4.本表可根据各分标相应的内容拓展，不得遗漏任何一项商务条款，否则其响应文件按无效响应处理。</w:t>
      </w:r>
    </w:p>
    <w:p>
      <w:pPr>
        <w:pStyle w:val="7"/>
      </w:pPr>
    </w:p>
    <w:p>
      <w:pPr>
        <w:snapToGrid w:val="0"/>
        <w:spacing w:before="50" w:after="50"/>
        <w:ind w:right="-817" w:rightChars="-389" w:firstLine="960" w:firstLineChars="400"/>
        <w:rPr>
          <w:rFonts w:ascii="宋体" w:hAnsi="宋体" w:cs="宋体"/>
          <w:sz w:val="24"/>
        </w:rPr>
      </w:pPr>
      <w:r>
        <w:rPr>
          <w:rFonts w:hint="eastAsia" w:ascii="宋体" w:hAnsi="宋体" w:cs="宋体"/>
          <w:sz w:val="24"/>
        </w:rPr>
        <w:t xml:space="preserve">法定代表人或者委托代理人（签字）：                    </w:t>
      </w:r>
    </w:p>
    <w:p>
      <w:pPr>
        <w:snapToGrid w:val="0"/>
        <w:spacing w:before="50" w:after="50"/>
        <w:ind w:right="-817" w:rightChars="-389" w:firstLine="2640" w:firstLineChars="1100"/>
        <w:rPr>
          <w:rFonts w:ascii="宋体" w:hAnsi="宋体" w:cs="宋体"/>
          <w:sz w:val="24"/>
        </w:rPr>
      </w:pPr>
      <w:r>
        <w:rPr>
          <w:rFonts w:hint="eastAsia" w:ascii="宋体" w:hAnsi="宋体" w:cs="宋体"/>
          <w:sz w:val="24"/>
        </w:rPr>
        <w:t xml:space="preserve">供应商（盖公章）：      </w:t>
      </w:r>
    </w:p>
    <w:p>
      <w:pPr>
        <w:snapToGrid w:val="0"/>
        <w:spacing w:before="50" w:after="50"/>
        <w:ind w:right="-817" w:rightChars="-389" w:firstLine="4080" w:firstLineChars="1700"/>
        <w:rPr>
          <w:rFonts w:ascii="宋体" w:hAnsi="宋体" w:cs="宋体"/>
          <w:sz w:val="24"/>
        </w:rPr>
        <w:sectPr>
          <w:pgSz w:w="11906" w:h="16838"/>
          <w:pgMar w:top="1440" w:right="1440" w:bottom="1440" w:left="1587" w:header="851" w:footer="992" w:gutter="0"/>
          <w:cols w:space="720" w:num="1"/>
          <w:titlePg/>
          <w:docGrid w:type="lines" w:linePitch="312" w:charSpace="0"/>
        </w:sectPr>
      </w:pPr>
      <w:r>
        <w:rPr>
          <w:rFonts w:hint="eastAsia" w:ascii="宋体" w:hAnsi="宋体" w:cs="宋体"/>
          <w:sz w:val="24"/>
        </w:rPr>
        <w:t>日期：   年   月   日</w:t>
      </w:r>
    </w:p>
    <w:p>
      <w:pPr>
        <w:snapToGrid w:val="0"/>
        <w:spacing w:before="50" w:after="50"/>
        <w:ind w:right="-817" w:rightChars="-389"/>
        <w:jc w:val="center"/>
        <w:rPr>
          <w:rFonts w:ascii="宋体" w:hAnsi="宋体" w:cs="宋体"/>
          <w:b/>
          <w:sz w:val="44"/>
          <w:szCs w:val="44"/>
        </w:rPr>
      </w:pPr>
      <w:r>
        <w:rPr>
          <w:rFonts w:hint="eastAsia" w:ascii="宋体" w:hAnsi="宋体" w:cs="宋体"/>
          <w:b/>
          <w:sz w:val="44"/>
          <w:szCs w:val="44"/>
        </w:rPr>
        <w:t>技术需求偏离表</w:t>
      </w:r>
    </w:p>
    <w:p>
      <w:pPr>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552"/>
        <w:gridCol w:w="2755"/>
        <w:gridCol w:w="2756"/>
        <w:gridCol w:w="112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754" w:type="dxa"/>
            <w:vAlign w:val="center"/>
          </w:tcPr>
          <w:p>
            <w:pPr>
              <w:pStyle w:val="8"/>
              <w:spacing w:line="360" w:lineRule="auto"/>
              <w:ind w:firstLine="0" w:firstLineChars="0"/>
              <w:contextualSpacing/>
              <w:jc w:val="center"/>
              <w:rPr>
                <w:rFonts w:ascii="宋体" w:hAnsi="宋体" w:eastAsia="宋体" w:cs="仿宋_GB2312"/>
                <w:kern w:val="2"/>
                <w:sz w:val="24"/>
                <w:szCs w:val="24"/>
              </w:rPr>
            </w:pPr>
            <w:bookmarkStart w:id="12" w:name="_Toc383699906"/>
            <w:bookmarkStart w:id="13" w:name="_Toc297193185"/>
            <w:bookmarkStart w:id="14" w:name="_Toc254970729"/>
            <w:bookmarkStart w:id="15" w:name="_Toc373333689"/>
            <w:bookmarkStart w:id="16" w:name="_Toc173211900"/>
            <w:bookmarkStart w:id="17" w:name="_Toc173066401"/>
            <w:bookmarkStart w:id="18" w:name="_Toc301781611"/>
            <w:bookmarkStart w:id="19" w:name="_Toc254970588"/>
            <w:bookmarkStart w:id="20" w:name="_Toc295404981"/>
            <w:r>
              <w:rPr>
                <w:rFonts w:hint="eastAsia" w:ascii="宋体" w:hAnsi="宋体" w:eastAsia="宋体" w:cs="仿宋_GB2312"/>
                <w:kern w:val="2"/>
                <w:sz w:val="24"/>
                <w:szCs w:val="24"/>
              </w:rPr>
              <w:t>序号</w:t>
            </w:r>
            <w:bookmarkEnd w:id="12"/>
            <w:bookmarkEnd w:id="13"/>
            <w:bookmarkEnd w:id="14"/>
            <w:bookmarkEnd w:id="15"/>
            <w:bookmarkEnd w:id="16"/>
            <w:bookmarkEnd w:id="17"/>
            <w:bookmarkEnd w:id="18"/>
            <w:bookmarkEnd w:id="19"/>
            <w:bookmarkEnd w:id="20"/>
          </w:p>
        </w:tc>
        <w:tc>
          <w:tcPr>
            <w:tcW w:w="1552" w:type="dxa"/>
            <w:tcBorders>
              <w:right w:val="single" w:color="auto" w:sz="4" w:space="0"/>
            </w:tcBorders>
            <w:vAlign w:val="center"/>
          </w:tcPr>
          <w:p>
            <w:pPr>
              <w:pStyle w:val="8"/>
              <w:spacing w:line="360" w:lineRule="auto"/>
              <w:ind w:firstLine="0" w:firstLineChars="0"/>
              <w:contextualSpacing/>
              <w:jc w:val="center"/>
              <w:rPr>
                <w:rFonts w:ascii="宋体" w:hAnsi="宋体" w:eastAsia="宋体" w:cs="仿宋_GB2312"/>
                <w:kern w:val="2"/>
                <w:sz w:val="24"/>
                <w:szCs w:val="24"/>
              </w:rPr>
            </w:pPr>
            <w:r>
              <w:rPr>
                <w:rFonts w:hint="eastAsia" w:ascii="宋体" w:hAnsi="宋体" w:eastAsia="宋体" w:cs="仿宋_GB2312"/>
                <w:kern w:val="2"/>
                <w:sz w:val="24"/>
                <w:szCs w:val="24"/>
              </w:rPr>
              <w:t>采购服务名称</w:t>
            </w:r>
          </w:p>
        </w:tc>
        <w:tc>
          <w:tcPr>
            <w:tcW w:w="2755" w:type="dxa"/>
            <w:tcBorders>
              <w:left w:val="single" w:color="auto" w:sz="4" w:space="0"/>
            </w:tcBorders>
            <w:vAlign w:val="center"/>
          </w:tcPr>
          <w:p>
            <w:pPr>
              <w:pStyle w:val="8"/>
              <w:spacing w:line="360" w:lineRule="auto"/>
              <w:ind w:firstLine="0" w:firstLineChars="0"/>
              <w:contextualSpacing/>
              <w:jc w:val="center"/>
              <w:rPr>
                <w:rFonts w:ascii="宋体" w:hAnsi="宋体" w:eastAsia="宋体" w:cs="仿宋_GB2312"/>
                <w:kern w:val="2"/>
                <w:sz w:val="24"/>
                <w:szCs w:val="24"/>
              </w:rPr>
            </w:pPr>
            <w:r>
              <w:rPr>
                <w:rFonts w:hint="eastAsia" w:ascii="宋体" w:hAnsi="宋体" w:eastAsia="宋体" w:cs="仿宋_GB2312"/>
                <w:kern w:val="2"/>
                <w:sz w:val="24"/>
                <w:szCs w:val="24"/>
              </w:rPr>
              <w:t>磋商文件技术需求</w:t>
            </w:r>
          </w:p>
        </w:tc>
        <w:tc>
          <w:tcPr>
            <w:tcW w:w="2756" w:type="dxa"/>
            <w:vAlign w:val="center"/>
          </w:tcPr>
          <w:p>
            <w:pPr>
              <w:pStyle w:val="8"/>
              <w:spacing w:line="360" w:lineRule="auto"/>
              <w:ind w:firstLine="0" w:firstLineChars="0"/>
              <w:contextualSpacing/>
              <w:jc w:val="center"/>
              <w:rPr>
                <w:rFonts w:ascii="宋体" w:hAnsi="宋体" w:eastAsia="宋体" w:cs="仿宋_GB2312"/>
                <w:kern w:val="2"/>
                <w:sz w:val="24"/>
                <w:szCs w:val="24"/>
              </w:rPr>
            </w:pPr>
            <w:bookmarkStart w:id="21" w:name="_Toc254970731"/>
            <w:bookmarkStart w:id="22" w:name="_Toc254970590"/>
            <w:bookmarkStart w:id="23" w:name="_Toc173066403"/>
            <w:bookmarkStart w:id="24" w:name="_Toc173211902"/>
            <w:bookmarkStart w:id="25" w:name="_Toc373333691"/>
            <w:bookmarkStart w:id="26" w:name="_Toc301781613"/>
            <w:bookmarkStart w:id="27" w:name="_Toc297193187"/>
            <w:bookmarkStart w:id="28" w:name="_Toc383699908"/>
            <w:bookmarkStart w:id="29" w:name="_Toc295404983"/>
            <w:r>
              <w:rPr>
                <w:rFonts w:hint="eastAsia" w:ascii="宋体" w:hAnsi="宋体" w:eastAsia="宋体" w:cs="仿宋_GB2312"/>
                <w:kern w:val="2"/>
                <w:sz w:val="24"/>
                <w:szCs w:val="24"/>
              </w:rPr>
              <w:t>竞标响应</w:t>
            </w:r>
            <w:bookmarkEnd w:id="21"/>
            <w:bookmarkEnd w:id="22"/>
            <w:bookmarkEnd w:id="23"/>
            <w:bookmarkEnd w:id="24"/>
            <w:bookmarkEnd w:id="25"/>
            <w:bookmarkEnd w:id="26"/>
            <w:bookmarkEnd w:id="27"/>
            <w:bookmarkEnd w:id="28"/>
            <w:bookmarkEnd w:id="29"/>
          </w:p>
        </w:tc>
        <w:tc>
          <w:tcPr>
            <w:tcW w:w="1129" w:type="dxa"/>
            <w:vAlign w:val="center"/>
          </w:tcPr>
          <w:p>
            <w:pPr>
              <w:pStyle w:val="8"/>
              <w:spacing w:line="360" w:lineRule="auto"/>
              <w:ind w:firstLine="0" w:firstLineChars="0"/>
              <w:contextualSpacing/>
              <w:jc w:val="center"/>
              <w:rPr>
                <w:rFonts w:ascii="宋体" w:hAnsi="宋体" w:eastAsia="宋体" w:cs="仿宋_GB2312"/>
                <w:kern w:val="2"/>
                <w:sz w:val="24"/>
                <w:szCs w:val="24"/>
              </w:rPr>
            </w:pPr>
            <w:bookmarkStart w:id="30" w:name="_Toc383699909"/>
            <w:bookmarkStart w:id="31" w:name="_Toc297193188"/>
            <w:bookmarkStart w:id="32" w:name="_Toc173066404"/>
            <w:bookmarkStart w:id="33" w:name="_Toc173211903"/>
            <w:bookmarkStart w:id="34" w:name="_Toc373333692"/>
            <w:bookmarkStart w:id="35" w:name="_Toc301781614"/>
            <w:bookmarkStart w:id="36" w:name="_Toc254970591"/>
            <w:bookmarkStart w:id="37" w:name="_Toc254970732"/>
            <w:bookmarkStart w:id="38" w:name="_Toc295404984"/>
            <w:r>
              <w:rPr>
                <w:rFonts w:hint="eastAsia" w:ascii="宋体" w:hAnsi="宋体" w:eastAsia="宋体" w:cs="仿宋_GB2312"/>
                <w:kern w:val="2"/>
                <w:sz w:val="24"/>
                <w:szCs w:val="24"/>
              </w:rPr>
              <w:t>偏离</w:t>
            </w:r>
            <w:bookmarkEnd w:id="30"/>
            <w:bookmarkEnd w:id="31"/>
            <w:bookmarkEnd w:id="32"/>
            <w:bookmarkEnd w:id="33"/>
            <w:bookmarkEnd w:id="34"/>
            <w:bookmarkEnd w:id="35"/>
            <w:bookmarkEnd w:id="36"/>
            <w:bookmarkEnd w:id="37"/>
            <w:bookmarkEnd w:id="38"/>
            <w:bookmarkStart w:id="39" w:name="_Toc297193189"/>
            <w:bookmarkStart w:id="40" w:name="_Toc173211904"/>
            <w:bookmarkStart w:id="41" w:name="_Toc254970592"/>
            <w:bookmarkStart w:id="42" w:name="_Toc254970733"/>
            <w:bookmarkStart w:id="43" w:name="_Toc373333693"/>
            <w:bookmarkStart w:id="44" w:name="_Toc383699910"/>
            <w:bookmarkStart w:id="45" w:name="_Toc301781615"/>
            <w:bookmarkStart w:id="46" w:name="_Toc295404985"/>
            <w:bookmarkStart w:id="47" w:name="_Toc173066405"/>
            <w:r>
              <w:rPr>
                <w:rFonts w:hint="eastAsia" w:ascii="宋体" w:hAnsi="宋体" w:eastAsia="宋体" w:cs="仿宋_GB2312"/>
                <w:kern w:val="2"/>
                <w:sz w:val="24"/>
                <w:szCs w:val="24"/>
              </w:rPr>
              <w:t>说明</w:t>
            </w:r>
            <w:bookmarkEnd w:id="39"/>
            <w:bookmarkEnd w:id="40"/>
            <w:bookmarkEnd w:id="41"/>
            <w:bookmarkEnd w:id="42"/>
            <w:bookmarkEnd w:id="43"/>
            <w:bookmarkEnd w:id="44"/>
            <w:bookmarkEnd w:id="45"/>
            <w:bookmarkEnd w:id="46"/>
            <w:bookmarkEnd w:id="47"/>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71" w:hRule="atLeast"/>
          <w:jc w:val="center"/>
        </w:trPr>
        <w:tc>
          <w:tcPr>
            <w:tcW w:w="754" w:type="dxa"/>
            <w:vAlign w:val="center"/>
          </w:tcPr>
          <w:p>
            <w:pPr>
              <w:pStyle w:val="8"/>
              <w:spacing w:line="360" w:lineRule="auto"/>
              <w:ind w:firstLine="0" w:firstLineChars="0"/>
              <w:contextualSpacing/>
              <w:jc w:val="center"/>
              <w:rPr>
                <w:rFonts w:ascii="宋体" w:hAnsi="宋体" w:eastAsia="宋体" w:cs="仿宋_GB2312"/>
                <w:kern w:val="2"/>
                <w:sz w:val="24"/>
                <w:szCs w:val="24"/>
              </w:rPr>
            </w:pPr>
            <w:bookmarkStart w:id="48" w:name="_Toc301781616"/>
            <w:bookmarkStart w:id="49" w:name="_Toc173211905"/>
            <w:bookmarkStart w:id="50" w:name="_Toc254970734"/>
            <w:bookmarkStart w:id="51" w:name="_Toc373333694"/>
            <w:bookmarkStart w:id="52" w:name="_Toc383699911"/>
            <w:bookmarkStart w:id="53" w:name="_Toc295404986"/>
            <w:bookmarkStart w:id="54" w:name="_Toc173066406"/>
            <w:bookmarkStart w:id="55" w:name="_Toc254970593"/>
            <w:bookmarkStart w:id="56" w:name="_Toc297193190"/>
            <w:r>
              <w:rPr>
                <w:rFonts w:hint="eastAsia" w:ascii="宋体" w:hAnsi="宋体" w:eastAsia="宋体" w:cs="仿宋_GB2312"/>
                <w:kern w:val="2"/>
                <w:sz w:val="24"/>
                <w:szCs w:val="24"/>
              </w:rPr>
              <w:t>1</w:t>
            </w:r>
            <w:bookmarkEnd w:id="48"/>
            <w:bookmarkEnd w:id="49"/>
            <w:bookmarkEnd w:id="50"/>
            <w:bookmarkEnd w:id="51"/>
            <w:bookmarkEnd w:id="52"/>
            <w:bookmarkEnd w:id="53"/>
            <w:bookmarkEnd w:id="54"/>
            <w:bookmarkEnd w:id="55"/>
            <w:bookmarkEnd w:id="56"/>
          </w:p>
        </w:tc>
        <w:tc>
          <w:tcPr>
            <w:tcW w:w="1552" w:type="dxa"/>
            <w:tcBorders>
              <w:right w:val="single" w:color="auto" w:sz="4" w:space="0"/>
            </w:tcBorders>
            <w:vAlign w:val="center"/>
          </w:tcPr>
          <w:p>
            <w:pPr>
              <w:pStyle w:val="8"/>
              <w:spacing w:line="360" w:lineRule="auto"/>
              <w:ind w:firstLine="0" w:firstLineChars="0"/>
              <w:contextualSpacing/>
              <w:jc w:val="center"/>
              <w:rPr>
                <w:rFonts w:ascii="宋体" w:hAnsi="宋体" w:eastAsia="宋体" w:cs="仿宋_GB2312"/>
                <w:kern w:val="2"/>
                <w:sz w:val="24"/>
                <w:szCs w:val="24"/>
              </w:rPr>
            </w:pPr>
            <w:r>
              <w:rPr>
                <w:rFonts w:hint="eastAsia" w:ascii="宋体" w:hAnsi="宋体" w:eastAsia="宋体" w:cs="仿宋_GB2312"/>
                <w:kern w:val="2"/>
                <w:sz w:val="24"/>
                <w:szCs w:val="24"/>
              </w:rPr>
              <w:t>……</w:t>
            </w:r>
          </w:p>
        </w:tc>
        <w:tc>
          <w:tcPr>
            <w:tcW w:w="2755" w:type="dxa"/>
            <w:tcBorders>
              <w:left w:val="single" w:color="auto" w:sz="4" w:space="0"/>
            </w:tcBorders>
            <w:vAlign w:val="center"/>
          </w:tcPr>
          <w:p>
            <w:pPr>
              <w:contextualSpacing/>
              <w:jc w:val="center"/>
              <w:rPr>
                <w:rFonts w:ascii="宋体" w:hAnsi="宋体" w:cs="仿宋_GB2312"/>
                <w:sz w:val="24"/>
              </w:rPr>
            </w:pPr>
            <w:r>
              <w:rPr>
                <w:rFonts w:hint="eastAsia" w:ascii="宋体" w:hAnsi="宋体" w:cs="仿宋_GB2312"/>
                <w:sz w:val="24"/>
              </w:rPr>
              <w:t>……</w:t>
            </w:r>
          </w:p>
        </w:tc>
        <w:tc>
          <w:tcPr>
            <w:tcW w:w="2756" w:type="dxa"/>
            <w:vAlign w:val="center"/>
          </w:tcPr>
          <w:p>
            <w:pPr>
              <w:contextualSpacing/>
              <w:jc w:val="center"/>
              <w:rPr>
                <w:rFonts w:ascii="宋体" w:hAnsi="宋体" w:cs="仿宋_GB2312"/>
                <w:sz w:val="24"/>
              </w:rPr>
            </w:pPr>
            <w:r>
              <w:rPr>
                <w:rFonts w:hint="eastAsia" w:ascii="宋体" w:hAnsi="宋体" w:cs="仿宋_GB2312"/>
                <w:sz w:val="24"/>
              </w:rPr>
              <w:t>……</w:t>
            </w:r>
          </w:p>
        </w:tc>
        <w:tc>
          <w:tcPr>
            <w:tcW w:w="1129" w:type="dxa"/>
            <w:vAlign w:val="center"/>
          </w:tcPr>
          <w:p>
            <w:pPr>
              <w:contextualSpacing/>
              <w:jc w:val="center"/>
              <w:rPr>
                <w:rFonts w:ascii="宋体" w:hAnsi="宋体" w:cs="仿宋_GB2312"/>
                <w:sz w:val="24"/>
              </w:rPr>
            </w:pPr>
            <w:r>
              <w:rPr>
                <w:rFonts w:hint="eastAsia" w:ascii="宋体" w:hAnsi="宋体" w:cs="仿宋_GB2312"/>
                <w:sz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71" w:hRule="atLeast"/>
          <w:jc w:val="center"/>
        </w:trPr>
        <w:tc>
          <w:tcPr>
            <w:tcW w:w="754" w:type="dxa"/>
            <w:vAlign w:val="center"/>
          </w:tcPr>
          <w:p>
            <w:pPr>
              <w:contextualSpacing/>
              <w:jc w:val="center"/>
              <w:rPr>
                <w:rFonts w:ascii="宋体" w:hAnsi="宋体" w:cs="仿宋_GB2312"/>
                <w:sz w:val="24"/>
              </w:rPr>
            </w:pPr>
            <w:r>
              <w:rPr>
                <w:rFonts w:hint="eastAsia" w:ascii="宋体" w:hAnsi="宋体" w:cs="仿宋_GB2312"/>
                <w:sz w:val="24"/>
              </w:rPr>
              <w:t>……</w:t>
            </w:r>
          </w:p>
        </w:tc>
        <w:tc>
          <w:tcPr>
            <w:tcW w:w="1552" w:type="dxa"/>
            <w:tcBorders>
              <w:right w:val="single" w:color="auto" w:sz="4" w:space="0"/>
            </w:tcBorders>
            <w:vAlign w:val="center"/>
          </w:tcPr>
          <w:p>
            <w:pPr>
              <w:contextualSpacing/>
              <w:jc w:val="center"/>
              <w:rPr>
                <w:rFonts w:ascii="宋体" w:hAnsi="宋体" w:cs="仿宋_GB2312"/>
                <w:sz w:val="24"/>
              </w:rPr>
            </w:pPr>
            <w:r>
              <w:rPr>
                <w:rFonts w:hint="eastAsia" w:ascii="宋体" w:hAnsi="宋体" w:cs="仿宋_GB2312"/>
                <w:sz w:val="24"/>
              </w:rPr>
              <w:t>……</w:t>
            </w:r>
          </w:p>
        </w:tc>
        <w:tc>
          <w:tcPr>
            <w:tcW w:w="2755" w:type="dxa"/>
            <w:tcBorders>
              <w:left w:val="single" w:color="auto" w:sz="4" w:space="0"/>
            </w:tcBorders>
            <w:vAlign w:val="center"/>
          </w:tcPr>
          <w:p>
            <w:pPr>
              <w:contextualSpacing/>
              <w:jc w:val="center"/>
              <w:rPr>
                <w:rFonts w:ascii="宋体" w:hAnsi="宋体" w:cs="仿宋_GB2312"/>
                <w:sz w:val="24"/>
              </w:rPr>
            </w:pPr>
            <w:r>
              <w:rPr>
                <w:rFonts w:hint="eastAsia" w:ascii="宋体" w:hAnsi="宋体" w:cs="仿宋_GB2312"/>
                <w:sz w:val="24"/>
              </w:rPr>
              <w:t>……</w:t>
            </w:r>
          </w:p>
        </w:tc>
        <w:tc>
          <w:tcPr>
            <w:tcW w:w="2756" w:type="dxa"/>
            <w:vAlign w:val="center"/>
          </w:tcPr>
          <w:p>
            <w:pPr>
              <w:contextualSpacing/>
              <w:jc w:val="center"/>
              <w:rPr>
                <w:rFonts w:ascii="宋体" w:hAnsi="宋体" w:cs="仿宋_GB2312"/>
                <w:sz w:val="24"/>
              </w:rPr>
            </w:pPr>
            <w:r>
              <w:rPr>
                <w:rFonts w:hint="eastAsia" w:ascii="宋体" w:hAnsi="宋体" w:cs="仿宋_GB2312"/>
                <w:sz w:val="24"/>
              </w:rPr>
              <w:t>……</w:t>
            </w:r>
          </w:p>
        </w:tc>
        <w:tc>
          <w:tcPr>
            <w:tcW w:w="1129" w:type="dxa"/>
            <w:vAlign w:val="center"/>
          </w:tcPr>
          <w:p>
            <w:pPr>
              <w:contextualSpacing/>
              <w:jc w:val="center"/>
              <w:rPr>
                <w:rFonts w:ascii="宋体" w:hAnsi="宋体" w:cs="仿宋_GB2312"/>
                <w:sz w:val="24"/>
              </w:rPr>
            </w:pPr>
            <w:r>
              <w:rPr>
                <w:rFonts w:hint="eastAsia" w:ascii="宋体" w:hAnsi="宋体" w:cs="仿宋_GB2312"/>
                <w:sz w:val="24"/>
              </w:rPr>
              <w:t>……</w:t>
            </w:r>
          </w:p>
        </w:tc>
      </w:tr>
    </w:tbl>
    <w:p>
      <w:pPr>
        <w:pStyle w:val="8"/>
        <w:spacing w:line="360" w:lineRule="auto"/>
        <w:ind w:firstLine="0" w:firstLineChars="0"/>
        <w:rPr>
          <w:rFonts w:ascii="宋体" w:hAnsi="宋体" w:eastAsia="宋体" w:cs="宋体"/>
          <w:sz w:val="24"/>
          <w:szCs w:val="24"/>
        </w:rPr>
      </w:pPr>
      <w:r>
        <w:rPr>
          <w:rFonts w:hint="eastAsia" w:ascii="宋体" w:hAnsi="宋体" w:eastAsia="宋体" w:cs="宋体"/>
          <w:sz w:val="24"/>
          <w:szCs w:val="24"/>
        </w:rPr>
        <w:t>注：</w:t>
      </w:r>
    </w:p>
    <w:p>
      <w:pPr>
        <w:pStyle w:val="8"/>
        <w:spacing w:line="360" w:lineRule="auto"/>
        <w:ind w:firstLine="420" w:firstLineChars="175"/>
        <w:rPr>
          <w:rFonts w:ascii="宋体" w:hAnsi="宋体" w:eastAsia="宋体" w:cs="宋体"/>
          <w:sz w:val="24"/>
          <w:szCs w:val="24"/>
        </w:rPr>
      </w:pPr>
      <w:r>
        <w:rPr>
          <w:rFonts w:hint="eastAsia" w:ascii="宋体" w:hAnsi="宋体" w:eastAsia="宋体" w:cs="宋体"/>
          <w:sz w:val="24"/>
          <w:szCs w:val="24"/>
        </w:rPr>
        <w:t>1. 说明：应对照磋商文件“第三章 采购需求”中的技术需求逐条实质性响应，并作出偏离说明。</w:t>
      </w:r>
    </w:p>
    <w:p>
      <w:pPr>
        <w:pStyle w:val="8"/>
        <w:spacing w:line="360" w:lineRule="auto"/>
        <w:ind w:firstLine="420" w:firstLineChars="175"/>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rPr>
        <w:t>响应文件承诺不得直接复制项目采购需求，如果项目采购需求为小于或大于某个数值标准时，响应文件承诺内容应当写明竞标服务具体参数或商务响应承诺的具体数值，否则按竞标无效处理。</w:t>
      </w:r>
    </w:p>
    <w:p>
      <w:pPr>
        <w:pStyle w:val="8"/>
        <w:spacing w:line="360" w:lineRule="auto"/>
        <w:ind w:firstLine="420" w:firstLineChars="175"/>
        <w:rPr>
          <w:rFonts w:ascii="宋体" w:hAnsi="宋体" w:eastAsia="宋体" w:cs="宋体"/>
          <w:sz w:val="24"/>
          <w:szCs w:val="24"/>
        </w:rPr>
      </w:pPr>
      <w:r>
        <w:rPr>
          <w:rFonts w:hint="eastAsia" w:ascii="宋体" w:hAnsi="宋体" w:eastAsia="宋体" w:cs="宋体"/>
          <w:sz w:val="24"/>
          <w:szCs w:val="24"/>
        </w:rPr>
        <w:t>3.供应商应根据自身的承诺，对照磋商文件要求，在“偏离说明”中注明“正偏离”、“负偏离”或者“无偏离”。既不属于“正偏离”也不属于“负偏离”即为“无偏离”。</w:t>
      </w:r>
    </w:p>
    <w:p>
      <w:pPr>
        <w:snapToGrid w:val="0"/>
        <w:spacing w:before="50"/>
        <w:ind w:firstLine="420" w:firstLineChars="175"/>
        <w:jc w:val="left"/>
        <w:rPr>
          <w:rFonts w:ascii="宋体" w:hAnsi="宋体" w:cs="宋体"/>
          <w:kern w:val="0"/>
          <w:sz w:val="24"/>
        </w:rPr>
      </w:pPr>
      <w:r>
        <w:rPr>
          <w:rFonts w:hint="eastAsia" w:ascii="宋体" w:hAnsi="宋体" w:cs="宋体"/>
          <w:kern w:val="0"/>
          <w:sz w:val="24"/>
        </w:rPr>
        <w:t>4.</w:t>
      </w:r>
      <w:r>
        <w:rPr>
          <w:rFonts w:hint="eastAsia" w:ascii="宋体" w:hAnsi="宋体" w:cs="宋体"/>
          <w:b/>
          <w:bCs/>
          <w:kern w:val="0"/>
          <w:sz w:val="24"/>
        </w:rPr>
        <w:t>本表可根据各分标相应的内容拓展，不得遗漏任何一项技术需求，否则其响应文件按无效响应处理</w:t>
      </w:r>
      <w:r>
        <w:rPr>
          <w:rFonts w:hint="eastAsia" w:ascii="宋体" w:hAnsi="宋体" w:cs="宋体"/>
          <w:kern w:val="0"/>
          <w:sz w:val="24"/>
        </w:rPr>
        <w:t>。</w:t>
      </w:r>
    </w:p>
    <w:p>
      <w:pPr>
        <w:pStyle w:val="8"/>
        <w:spacing w:line="360" w:lineRule="auto"/>
        <w:ind w:firstLine="0" w:firstLineChars="0"/>
        <w:rPr>
          <w:rFonts w:ascii="宋体" w:hAnsi="宋体" w:eastAsia="宋体" w:cs="宋体"/>
          <w:sz w:val="24"/>
          <w:szCs w:val="24"/>
        </w:rPr>
      </w:pPr>
    </w:p>
    <w:p>
      <w:pPr>
        <w:snapToGrid w:val="0"/>
        <w:spacing w:before="50" w:after="50"/>
        <w:ind w:right="-817" w:rightChars="-389"/>
        <w:rPr>
          <w:rFonts w:ascii="宋体" w:hAnsi="宋体" w:cs="宋体"/>
          <w:sz w:val="24"/>
        </w:rPr>
      </w:pPr>
    </w:p>
    <w:p>
      <w:pPr>
        <w:snapToGrid w:val="0"/>
        <w:spacing w:before="50" w:after="50"/>
        <w:ind w:right="-817" w:rightChars="-389" w:firstLine="960" w:firstLineChars="400"/>
        <w:rPr>
          <w:rFonts w:ascii="宋体" w:hAnsi="宋体" w:cs="宋体"/>
          <w:sz w:val="24"/>
        </w:rPr>
      </w:pPr>
      <w:r>
        <w:rPr>
          <w:rFonts w:hint="eastAsia" w:ascii="宋体" w:hAnsi="宋体" w:cs="宋体"/>
          <w:sz w:val="24"/>
        </w:rPr>
        <w:t xml:space="preserve">法定代表人或者委托代理人（签字）：                    </w:t>
      </w:r>
    </w:p>
    <w:p>
      <w:pPr>
        <w:snapToGrid w:val="0"/>
        <w:spacing w:before="50" w:after="50"/>
        <w:ind w:right="-817" w:rightChars="-389" w:firstLine="2640" w:firstLineChars="1100"/>
        <w:rPr>
          <w:rFonts w:ascii="宋体" w:hAnsi="宋体" w:cs="宋体"/>
          <w:sz w:val="24"/>
        </w:rPr>
      </w:pPr>
      <w:r>
        <w:rPr>
          <w:rFonts w:hint="eastAsia" w:ascii="宋体" w:hAnsi="宋体" w:cs="宋体"/>
          <w:sz w:val="24"/>
        </w:rPr>
        <w:t xml:space="preserve">供应商（盖公章）：      </w:t>
      </w:r>
    </w:p>
    <w:p>
      <w:pPr>
        <w:snapToGrid w:val="0"/>
        <w:spacing w:before="50" w:after="50"/>
        <w:ind w:right="-817" w:rightChars="-389" w:firstLine="4080" w:firstLineChars="1700"/>
        <w:rPr>
          <w:rFonts w:ascii="宋体" w:hAnsi="宋体" w:cs="宋体"/>
          <w:b/>
          <w:sz w:val="24"/>
        </w:rPr>
      </w:pPr>
      <w:r>
        <w:rPr>
          <w:rFonts w:hint="eastAsia" w:ascii="宋体" w:hAnsi="宋体" w:cs="宋体"/>
          <w:sz w:val="24"/>
        </w:rPr>
        <w:t>日期：   年   月   日</w:t>
      </w:r>
      <w:r>
        <w:rPr>
          <w:rFonts w:hint="eastAsia" w:ascii="宋体" w:hAnsi="宋体" w:cs="宋体"/>
          <w:sz w:val="24"/>
        </w:rPr>
        <w:br w:type="page"/>
      </w:r>
      <w:r>
        <w:rPr>
          <w:rFonts w:hint="eastAsia" w:ascii="宋体" w:hAnsi="宋体"/>
          <w:b/>
          <w:sz w:val="24"/>
        </w:rPr>
        <w:t>拟投入本项目的人员配置情况表格式（参考）</w:t>
      </w:r>
    </w:p>
    <w:p>
      <w:pPr>
        <w:snapToGrid w:val="0"/>
        <w:spacing w:before="156" w:beforeLines="50" w:after="50"/>
        <w:ind w:left="142"/>
        <w:jc w:val="left"/>
        <w:rPr>
          <w:rFonts w:ascii="宋体" w:hAnsi="宋体" w:cs="宋体"/>
          <w:b/>
          <w:sz w:val="24"/>
        </w:rPr>
      </w:pPr>
    </w:p>
    <w:p>
      <w:pPr>
        <w:pStyle w:val="1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项目实施人员一览表</w:t>
      </w:r>
    </w:p>
    <w:p>
      <w:pPr>
        <w:pStyle w:val="10"/>
        <w:rPr>
          <w:rFonts w:hAnsi="宋体" w:cs="宋体"/>
          <w:sz w:val="24"/>
          <w:szCs w:val="24"/>
        </w:rPr>
      </w:pPr>
    </w:p>
    <w:tbl>
      <w:tblPr>
        <w:tblStyle w:val="16"/>
        <w:tblW w:w="9638" w:type="dxa"/>
        <w:jc w:val="center"/>
        <w:tblLayout w:type="fixed"/>
        <w:tblCellMar>
          <w:top w:w="0" w:type="dxa"/>
          <w:left w:w="108" w:type="dxa"/>
          <w:bottom w:w="0" w:type="dxa"/>
          <w:right w:w="108" w:type="dxa"/>
        </w:tblCellMar>
      </w:tblPr>
      <w:tblGrid>
        <w:gridCol w:w="533"/>
        <w:gridCol w:w="1008"/>
        <w:gridCol w:w="1007"/>
        <w:gridCol w:w="951"/>
        <w:gridCol w:w="1823"/>
        <w:gridCol w:w="2853"/>
        <w:gridCol w:w="1463"/>
      </w:tblGrid>
      <w:tr>
        <w:tblPrEx>
          <w:tblCellMar>
            <w:top w:w="0" w:type="dxa"/>
            <w:left w:w="108" w:type="dxa"/>
            <w:bottom w:w="0" w:type="dxa"/>
            <w:right w:w="108" w:type="dxa"/>
          </w:tblCellMar>
        </w:tblPrEx>
        <w:trPr>
          <w:trHeight w:val="1027" w:hRule="atLeast"/>
          <w:jc w:val="center"/>
        </w:trPr>
        <w:tc>
          <w:tcPr>
            <w:tcW w:w="462" w:type="dxa"/>
            <w:tcBorders>
              <w:top w:val="single" w:color="auto" w:sz="4" w:space="0"/>
              <w:left w:val="single" w:color="auto" w:sz="4" w:space="0"/>
              <w:bottom w:val="single" w:color="auto" w:sz="6" w:space="0"/>
              <w:right w:val="single" w:color="auto" w:sz="6" w:space="0"/>
            </w:tcBorders>
            <w:vAlign w:val="center"/>
          </w:tcPr>
          <w:p>
            <w:pPr>
              <w:spacing w:before="50" w:after="50"/>
              <w:jc w:val="center"/>
              <w:rPr>
                <w:rFonts w:ascii="宋体" w:hAnsi="宋体" w:cs="宋体"/>
                <w:kern w:val="0"/>
                <w:sz w:val="24"/>
              </w:rPr>
            </w:pPr>
            <w:r>
              <w:rPr>
                <w:rFonts w:hint="eastAsia" w:ascii="宋体" w:hAnsi="宋体" w:cs="宋体"/>
                <w:kern w:val="0"/>
                <w:sz w:val="24"/>
              </w:rPr>
              <w:t>序号</w:t>
            </w:r>
          </w:p>
        </w:tc>
        <w:tc>
          <w:tcPr>
            <w:tcW w:w="875" w:type="dxa"/>
            <w:tcBorders>
              <w:top w:val="single" w:color="auto" w:sz="4" w:space="0"/>
              <w:left w:val="single" w:color="auto" w:sz="6" w:space="0"/>
              <w:bottom w:val="single" w:color="auto" w:sz="6" w:space="0"/>
              <w:right w:val="single" w:color="auto" w:sz="6" w:space="0"/>
            </w:tcBorders>
            <w:vAlign w:val="center"/>
          </w:tcPr>
          <w:p>
            <w:pPr>
              <w:spacing w:before="50" w:after="50"/>
              <w:jc w:val="center"/>
              <w:rPr>
                <w:rFonts w:ascii="宋体" w:hAnsi="宋体" w:cs="宋体"/>
                <w:kern w:val="0"/>
                <w:sz w:val="24"/>
              </w:rPr>
            </w:pPr>
            <w:r>
              <w:rPr>
                <w:rFonts w:hint="eastAsia" w:ascii="宋体" w:hAnsi="宋体" w:cs="宋体"/>
                <w:kern w:val="0"/>
                <w:sz w:val="24"/>
              </w:rPr>
              <w:t>姓名</w:t>
            </w:r>
          </w:p>
        </w:tc>
        <w:tc>
          <w:tcPr>
            <w:tcW w:w="874" w:type="dxa"/>
            <w:tcBorders>
              <w:top w:val="single" w:color="auto" w:sz="4" w:space="0"/>
              <w:left w:val="single" w:color="auto" w:sz="6" w:space="0"/>
              <w:bottom w:val="single" w:color="auto" w:sz="6" w:space="0"/>
              <w:right w:val="single" w:color="auto" w:sz="6" w:space="0"/>
            </w:tcBorders>
            <w:vAlign w:val="center"/>
          </w:tcPr>
          <w:p>
            <w:pPr>
              <w:spacing w:before="50" w:after="50"/>
              <w:jc w:val="center"/>
              <w:rPr>
                <w:rFonts w:ascii="宋体" w:hAnsi="宋体" w:cs="宋体"/>
                <w:kern w:val="0"/>
                <w:sz w:val="24"/>
              </w:rPr>
            </w:pPr>
            <w:r>
              <w:rPr>
                <w:rFonts w:hint="eastAsia" w:ascii="宋体" w:hAnsi="宋体" w:cs="宋体"/>
                <w:kern w:val="0"/>
                <w:sz w:val="24"/>
              </w:rPr>
              <w:t>年龄</w:t>
            </w:r>
          </w:p>
        </w:tc>
        <w:tc>
          <w:tcPr>
            <w:tcW w:w="825" w:type="dxa"/>
            <w:tcBorders>
              <w:top w:val="single" w:color="auto" w:sz="4" w:space="0"/>
              <w:left w:val="single" w:color="auto" w:sz="6" w:space="0"/>
              <w:bottom w:val="single" w:color="auto" w:sz="6" w:space="0"/>
              <w:right w:val="single" w:color="auto" w:sz="6" w:space="0"/>
            </w:tcBorders>
            <w:vAlign w:val="center"/>
          </w:tcPr>
          <w:p>
            <w:pPr>
              <w:spacing w:before="50" w:after="50"/>
              <w:jc w:val="center"/>
              <w:rPr>
                <w:rFonts w:ascii="宋体" w:hAnsi="宋体" w:cs="宋体"/>
                <w:kern w:val="0"/>
                <w:sz w:val="24"/>
              </w:rPr>
            </w:pPr>
            <w:r>
              <w:rPr>
                <w:rFonts w:hint="eastAsia" w:ascii="宋体" w:hAnsi="宋体" w:cs="宋体"/>
                <w:kern w:val="0"/>
                <w:sz w:val="24"/>
              </w:rPr>
              <w:t>学历</w:t>
            </w:r>
          </w:p>
        </w:tc>
        <w:tc>
          <w:tcPr>
            <w:tcW w:w="1582" w:type="dxa"/>
            <w:tcBorders>
              <w:top w:val="single" w:color="auto" w:sz="4" w:space="0"/>
              <w:left w:val="single" w:color="auto" w:sz="6" w:space="0"/>
              <w:bottom w:val="single" w:color="auto" w:sz="6" w:space="0"/>
              <w:right w:val="single" w:color="auto" w:sz="6" w:space="0"/>
            </w:tcBorders>
            <w:vAlign w:val="center"/>
          </w:tcPr>
          <w:p>
            <w:pPr>
              <w:spacing w:before="50" w:after="50"/>
              <w:jc w:val="center"/>
              <w:rPr>
                <w:rFonts w:ascii="宋体" w:hAnsi="宋体" w:cs="宋体"/>
                <w:kern w:val="0"/>
                <w:sz w:val="24"/>
              </w:rPr>
            </w:pPr>
            <w:r>
              <w:rPr>
                <w:rFonts w:hint="eastAsia" w:ascii="宋体" w:hAnsi="宋体" w:cs="宋体"/>
                <w:kern w:val="0"/>
                <w:sz w:val="24"/>
              </w:rPr>
              <w:t>专业及职称</w:t>
            </w:r>
          </w:p>
        </w:tc>
        <w:tc>
          <w:tcPr>
            <w:tcW w:w="2476" w:type="dxa"/>
            <w:tcBorders>
              <w:top w:val="single" w:color="auto" w:sz="4" w:space="0"/>
              <w:left w:val="single" w:color="auto" w:sz="6" w:space="0"/>
              <w:bottom w:val="single" w:color="auto" w:sz="6" w:space="0"/>
              <w:right w:val="single" w:color="auto" w:sz="6" w:space="0"/>
            </w:tcBorders>
            <w:vAlign w:val="center"/>
          </w:tcPr>
          <w:p>
            <w:pPr>
              <w:spacing w:before="50" w:after="50"/>
              <w:jc w:val="center"/>
              <w:rPr>
                <w:rFonts w:ascii="宋体" w:hAnsi="宋体" w:cs="宋体"/>
                <w:kern w:val="0"/>
                <w:sz w:val="24"/>
              </w:rPr>
            </w:pPr>
            <w:r>
              <w:rPr>
                <w:rFonts w:hint="eastAsia" w:ascii="宋体" w:hAnsi="宋体" w:cs="宋体"/>
                <w:kern w:val="0"/>
                <w:sz w:val="24"/>
              </w:rPr>
              <w:t>从事本工作时间</w:t>
            </w:r>
          </w:p>
        </w:tc>
        <w:tc>
          <w:tcPr>
            <w:tcW w:w="1270" w:type="dxa"/>
            <w:tcBorders>
              <w:top w:val="single" w:color="auto" w:sz="4" w:space="0"/>
              <w:left w:val="single" w:color="auto" w:sz="6" w:space="0"/>
              <w:bottom w:val="single" w:color="auto" w:sz="6" w:space="0"/>
              <w:right w:val="single" w:color="auto" w:sz="4" w:space="0"/>
            </w:tcBorders>
            <w:vAlign w:val="center"/>
          </w:tcPr>
          <w:p>
            <w:pPr>
              <w:spacing w:before="50" w:after="50"/>
              <w:jc w:val="center"/>
              <w:rPr>
                <w:rFonts w:ascii="宋体" w:hAnsi="宋体" w:cs="宋体"/>
                <w:kern w:val="0"/>
                <w:sz w:val="24"/>
              </w:rPr>
            </w:pPr>
            <w:r>
              <w:rPr>
                <w:rFonts w:hint="eastAsia" w:ascii="宋体" w:hAnsi="宋体" w:cs="宋体"/>
                <w:kern w:val="0"/>
                <w:sz w:val="24"/>
              </w:rPr>
              <w:t>本项目拟任职务</w:t>
            </w:r>
          </w:p>
        </w:tc>
      </w:tr>
      <w:tr>
        <w:tblPrEx>
          <w:tblCellMar>
            <w:top w:w="0" w:type="dxa"/>
            <w:left w:w="108" w:type="dxa"/>
            <w:bottom w:w="0" w:type="dxa"/>
            <w:right w:w="108" w:type="dxa"/>
          </w:tblCellMar>
        </w:tblPrEx>
        <w:trPr>
          <w:trHeight w:val="522" w:hRule="atLeast"/>
          <w:jc w:val="center"/>
        </w:trPr>
        <w:tc>
          <w:tcPr>
            <w:tcW w:w="462" w:type="dxa"/>
            <w:tcBorders>
              <w:top w:val="single" w:color="auto" w:sz="6" w:space="0"/>
              <w:left w:val="single" w:color="auto" w:sz="4" w:space="0"/>
              <w:bottom w:val="single" w:color="auto" w:sz="6" w:space="0"/>
              <w:right w:val="single" w:color="auto" w:sz="6" w:space="0"/>
            </w:tcBorders>
            <w:vAlign w:val="center"/>
          </w:tcPr>
          <w:p>
            <w:pPr>
              <w:spacing w:before="50" w:after="50"/>
              <w:jc w:val="center"/>
              <w:rPr>
                <w:rFonts w:ascii="宋体" w:hAnsi="宋体" w:cs="宋体"/>
                <w:kern w:val="0"/>
                <w:sz w:val="24"/>
              </w:rPr>
            </w:pPr>
          </w:p>
        </w:tc>
        <w:tc>
          <w:tcPr>
            <w:tcW w:w="875" w:type="dxa"/>
            <w:tcBorders>
              <w:top w:val="single" w:color="auto" w:sz="6" w:space="0"/>
              <w:left w:val="single" w:color="auto" w:sz="6" w:space="0"/>
              <w:bottom w:val="single" w:color="auto" w:sz="6" w:space="0"/>
              <w:right w:val="single" w:color="auto" w:sz="6" w:space="0"/>
            </w:tcBorders>
            <w:vAlign w:val="center"/>
          </w:tcPr>
          <w:p>
            <w:pPr>
              <w:spacing w:before="50" w:after="50"/>
              <w:jc w:val="center"/>
              <w:rPr>
                <w:rFonts w:ascii="宋体" w:hAnsi="宋体" w:cs="宋体"/>
                <w:kern w:val="0"/>
                <w:sz w:val="24"/>
              </w:rPr>
            </w:pPr>
          </w:p>
        </w:tc>
        <w:tc>
          <w:tcPr>
            <w:tcW w:w="874" w:type="dxa"/>
            <w:tcBorders>
              <w:top w:val="single" w:color="auto" w:sz="6" w:space="0"/>
              <w:left w:val="single" w:color="auto" w:sz="6" w:space="0"/>
              <w:bottom w:val="single" w:color="auto" w:sz="6" w:space="0"/>
              <w:right w:val="single" w:color="auto" w:sz="6" w:space="0"/>
            </w:tcBorders>
            <w:vAlign w:val="center"/>
          </w:tcPr>
          <w:p>
            <w:pPr>
              <w:spacing w:before="50" w:after="50"/>
              <w:jc w:val="center"/>
              <w:rPr>
                <w:rFonts w:ascii="宋体" w:hAnsi="宋体" w:cs="宋体"/>
                <w:kern w:val="0"/>
                <w:sz w:val="24"/>
              </w:rPr>
            </w:pPr>
          </w:p>
        </w:tc>
        <w:tc>
          <w:tcPr>
            <w:tcW w:w="825" w:type="dxa"/>
            <w:tcBorders>
              <w:top w:val="single" w:color="auto" w:sz="6" w:space="0"/>
              <w:left w:val="single" w:color="auto" w:sz="6" w:space="0"/>
              <w:bottom w:val="single" w:color="auto" w:sz="6" w:space="0"/>
              <w:right w:val="single" w:color="auto" w:sz="6" w:space="0"/>
            </w:tcBorders>
            <w:vAlign w:val="center"/>
          </w:tcPr>
          <w:p>
            <w:pPr>
              <w:spacing w:before="50" w:after="50"/>
              <w:jc w:val="center"/>
              <w:rPr>
                <w:rFonts w:ascii="宋体" w:hAnsi="宋体" w:cs="宋体"/>
                <w:kern w:val="0"/>
                <w:sz w:val="24"/>
              </w:rPr>
            </w:pPr>
          </w:p>
        </w:tc>
        <w:tc>
          <w:tcPr>
            <w:tcW w:w="1582" w:type="dxa"/>
            <w:tcBorders>
              <w:top w:val="single" w:color="auto" w:sz="6" w:space="0"/>
              <w:left w:val="single" w:color="auto" w:sz="6" w:space="0"/>
              <w:bottom w:val="single" w:color="auto" w:sz="6" w:space="0"/>
              <w:right w:val="single" w:color="auto" w:sz="6" w:space="0"/>
            </w:tcBorders>
            <w:vAlign w:val="center"/>
          </w:tcPr>
          <w:p>
            <w:pPr>
              <w:spacing w:before="50" w:after="50"/>
              <w:jc w:val="center"/>
              <w:rPr>
                <w:rFonts w:ascii="宋体" w:hAnsi="宋体" w:cs="宋体"/>
                <w:kern w:val="0"/>
                <w:sz w:val="24"/>
              </w:rPr>
            </w:pPr>
          </w:p>
        </w:tc>
        <w:tc>
          <w:tcPr>
            <w:tcW w:w="2476" w:type="dxa"/>
            <w:tcBorders>
              <w:top w:val="single" w:color="auto" w:sz="6" w:space="0"/>
              <w:left w:val="single" w:color="auto" w:sz="6" w:space="0"/>
              <w:bottom w:val="single" w:color="auto" w:sz="6" w:space="0"/>
              <w:right w:val="single" w:color="auto" w:sz="6" w:space="0"/>
            </w:tcBorders>
            <w:vAlign w:val="center"/>
          </w:tcPr>
          <w:p>
            <w:pPr>
              <w:spacing w:before="50" w:after="50"/>
              <w:jc w:val="center"/>
              <w:rPr>
                <w:rFonts w:ascii="宋体" w:hAnsi="宋体" w:cs="宋体"/>
                <w:kern w:val="0"/>
                <w:sz w:val="24"/>
              </w:rPr>
            </w:pPr>
          </w:p>
        </w:tc>
        <w:tc>
          <w:tcPr>
            <w:tcW w:w="1270" w:type="dxa"/>
            <w:tcBorders>
              <w:top w:val="single" w:color="auto" w:sz="6" w:space="0"/>
              <w:left w:val="single" w:color="auto" w:sz="6" w:space="0"/>
              <w:bottom w:val="single" w:color="auto" w:sz="6" w:space="0"/>
              <w:right w:val="single" w:color="auto" w:sz="4" w:space="0"/>
            </w:tcBorders>
            <w:vAlign w:val="center"/>
          </w:tcPr>
          <w:p>
            <w:pPr>
              <w:spacing w:before="50" w:after="50"/>
              <w:jc w:val="center"/>
              <w:rPr>
                <w:rFonts w:ascii="宋体" w:hAnsi="宋体" w:cs="宋体"/>
                <w:kern w:val="0"/>
                <w:sz w:val="24"/>
              </w:rPr>
            </w:pPr>
          </w:p>
        </w:tc>
      </w:tr>
      <w:tr>
        <w:tblPrEx>
          <w:tblCellMar>
            <w:top w:w="0" w:type="dxa"/>
            <w:left w:w="108" w:type="dxa"/>
            <w:bottom w:w="0" w:type="dxa"/>
            <w:right w:w="108" w:type="dxa"/>
          </w:tblCellMar>
        </w:tblPrEx>
        <w:trPr>
          <w:trHeight w:val="522" w:hRule="atLeast"/>
          <w:jc w:val="center"/>
        </w:trPr>
        <w:tc>
          <w:tcPr>
            <w:tcW w:w="462" w:type="dxa"/>
            <w:tcBorders>
              <w:top w:val="single" w:color="auto" w:sz="6" w:space="0"/>
              <w:left w:val="single" w:color="auto" w:sz="4" w:space="0"/>
              <w:bottom w:val="single" w:color="auto" w:sz="6" w:space="0"/>
              <w:right w:val="single" w:color="auto" w:sz="6" w:space="0"/>
            </w:tcBorders>
            <w:vAlign w:val="center"/>
          </w:tcPr>
          <w:p>
            <w:pPr>
              <w:spacing w:before="50" w:after="50"/>
              <w:jc w:val="center"/>
              <w:rPr>
                <w:rFonts w:ascii="宋体" w:hAnsi="宋体" w:cs="宋体"/>
                <w:kern w:val="0"/>
                <w:sz w:val="24"/>
              </w:rPr>
            </w:pPr>
          </w:p>
        </w:tc>
        <w:tc>
          <w:tcPr>
            <w:tcW w:w="875" w:type="dxa"/>
            <w:tcBorders>
              <w:top w:val="single" w:color="auto" w:sz="6" w:space="0"/>
              <w:left w:val="single" w:color="auto" w:sz="6" w:space="0"/>
              <w:bottom w:val="single" w:color="auto" w:sz="6" w:space="0"/>
              <w:right w:val="single" w:color="auto" w:sz="6" w:space="0"/>
            </w:tcBorders>
            <w:vAlign w:val="center"/>
          </w:tcPr>
          <w:p>
            <w:pPr>
              <w:spacing w:before="50" w:after="50"/>
              <w:jc w:val="center"/>
              <w:rPr>
                <w:rFonts w:ascii="宋体" w:hAnsi="宋体" w:cs="宋体"/>
                <w:kern w:val="0"/>
                <w:sz w:val="24"/>
              </w:rPr>
            </w:pPr>
          </w:p>
        </w:tc>
        <w:tc>
          <w:tcPr>
            <w:tcW w:w="874" w:type="dxa"/>
            <w:tcBorders>
              <w:top w:val="single" w:color="auto" w:sz="6" w:space="0"/>
              <w:left w:val="single" w:color="auto" w:sz="6" w:space="0"/>
              <w:bottom w:val="single" w:color="auto" w:sz="6" w:space="0"/>
              <w:right w:val="single" w:color="auto" w:sz="6" w:space="0"/>
            </w:tcBorders>
            <w:vAlign w:val="center"/>
          </w:tcPr>
          <w:p>
            <w:pPr>
              <w:spacing w:before="50" w:after="50"/>
              <w:jc w:val="center"/>
              <w:rPr>
                <w:rFonts w:ascii="宋体" w:hAnsi="宋体" w:cs="宋体"/>
                <w:kern w:val="0"/>
                <w:sz w:val="24"/>
              </w:rPr>
            </w:pPr>
          </w:p>
        </w:tc>
        <w:tc>
          <w:tcPr>
            <w:tcW w:w="825" w:type="dxa"/>
            <w:tcBorders>
              <w:top w:val="single" w:color="auto" w:sz="6" w:space="0"/>
              <w:left w:val="single" w:color="auto" w:sz="6" w:space="0"/>
              <w:bottom w:val="single" w:color="auto" w:sz="6" w:space="0"/>
              <w:right w:val="single" w:color="auto" w:sz="6" w:space="0"/>
            </w:tcBorders>
            <w:vAlign w:val="center"/>
          </w:tcPr>
          <w:p>
            <w:pPr>
              <w:spacing w:before="50" w:after="50"/>
              <w:jc w:val="center"/>
              <w:rPr>
                <w:rFonts w:ascii="宋体" w:hAnsi="宋体" w:cs="宋体"/>
                <w:kern w:val="0"/>
                <w:sz w:val="24"/>
              </w:rPr>
            </w:pPr>
          </w:p>
        </w:tc>
        <w:tc>
          <w:tcPr>
            <w:tcW w:w="1582" w:type="dxa"/>
            <w:tcBorders>
              <w:top w:val="single" w:color="auto" w:sz="6" w:space="0"/>
              <w:left w:val="single" w:color="auto" w:sz="6" w:space="0"/>
              <w:bottom w:val="single" w:color="auto" w:sz="6" w:space="0"/>
              <w:right w:val="single" w:color="auto" w:sz="6" w:space="0"/>
            </w:tcBorders>
            <w:vAlign w:val="center"/>
          </w:tcPr>
          <w:p>
            <w:pPr>
              <w:spacing w:before="50" w:after="50"/>
              <w:jc w:val="center"/>
              <w:rPr>
                <w:rFonts w:ascii="宋体" w:hAnsi="宋体" w:cs="宋体"/>
                <w:kern w:val="0"/>
                <w:sz w:val="24"/>
              </w:rPr>
            </w:pPr>
          </w:p>
        </w:tc>
        <w:tc>
          <w:tcPr>
            <w:tcW w:w="2476" w:type="dxa"/>
            <w:tcBorders>
              <w:top w:val="single" w:color="auto" w:sz="6" w:space="0"/>
              <w:left w:val="single" w:color="auto" w:sz="6" w:space="0"/>
              <w:bottom w:val="single" w:color="auto" w:sz="6" w:space="0"/>
              <w:right w:val="single" w:color="auto" w:sz="6" w:space="0"/>
            </w:tcBorders>
            <w:vAlign w:val="center"/>
          </w:tcPr>
          <w:p>
            <w:pPr>
              <w:spacing w:before="50" w:after="50"/>
              <w:jc w:val="center"/>
              <w:rPr>
                <w:rFonts w:ascii="宋体" w:hAnsi="宋体" w:cs="宋体"/>
                <w:kern w:val="0"/>
                <w:sz w:val="24"/>
              </w:rPr>
            </w:pPr>
          </w:p>
        </w:tc>
        <w:tc>
          <w:tcPr>
            <w:tcW w:w="1270" w:type="dxa"/>
            <w:tcBorders>
              <w:top w:val="single" w:color="auto" w:sz="6" w:space="0"/>
              <w:left w:val="single" w:color="auto" w:sz="6" w:space="0"/>
              <w:bottom w:val="single" w:color="auto" w:sz="6" w:space="0"/>
              <w:right w:val="single" w:color="auto" w:sz="4" w:space="0"/>
            </w:tcBorders>
            <w:vAlign w:val="center"/>
          </w:tcPr>
          <w:p>
            <w:pPr>
              <w:spacing w:before="50" w:after="50"/>
              <w:jc w:val="center"/>
              <w:rPr>
                <w:rFonts w:ascii="宋体" w:hAnsi="宋体" w:cs="宋体"/>
                <w:kern w:val="0"/>
                <w:sz w:val="24"/>
              </w:rPr>
            </w:pPr>
          </w:p>
        </w:tc>
      </w:tr>
      <w:tr>
        <w:tblPrEx>
          <w:tblCellMar>
            <w:top w:w="0" w:type="dxa"/>
            <w:left w:w="108" w:type="dxa"/>
            <w:bottom w:w="0" w:type="dxa"/>
            <w:right w:w="108" w:type="dxa"/>
          </w:tblCellMar>
        </w:tblPrEx>
        <w:trPr>
          <w:trHeight w:val="505" w:hRule="atLeast"/>
          <w:jc w:val="center"/>
        </w:trPr>
        <w:tc>
          <w:tcPr>
            <w:tcW w:w="462" w:type="dxa"/>
            <w:tcBorders>
              <w:top w:val="single" w:color="auto" w:sz="6" w:space="0"/>
              <w:left w:val="single" w:color="auto" w:sz="4" w:space="0"/>
              <w:bottom w:val="single" w:color="auto" w:sz="6" w:space="0"/>
              <w:right w:val="single" w:color="auto" w:sz="6" w:space="0"/>
            </w:tcBorders>
            <w:vAlign w:val="center"/>
          </w:tcPr>
          <w:p>
            <w:pPr>
              <w:spacing w:before="50" w:after="50"/>
              <w:jc w:val="center"/>
              <w:rPr>
                <w:rFonts w:ascii="宋体" w:hAnsi="宋体" w:cs="宋体"/>
                <w:kern w:val="0"/>
                <w:sz w:val="24"/>
              </w:rPr>
            </w:pPr>
          </w:p>
        </w:tc>
        <w:tc>
          <w:tcPr>
            <w:tcW w:w="875" w:type="dxa"/>
            <w:tcBorders>
              <w:top w:val="single" w:color="auto" w:sz="6" w:space="0"/>
              <w:left w:val="single" w:color="auto" w:sz="6" w:space="0"/>
              <w:bottom w:val="single" w:color="auto" w:sz="6" w:space="0"/>
              <w:right w:val="single" w:color="auto" w:sz="6" w:space="0"/>
            </w:tcBorders>
            <w:vAlign w:val="center"/>
          </w:tcPr>
          <w:p>
            <w:pPr>
              <w:spacing w:before="50" w:after="50"/>
              <w:jc w:val="center"/>
              <w:rPr>
                <w:rFonts w:ascii="宋体" w:hAnsi="宋体" w:cs="宋体"/>
                <w:kern w:val="0"/>
                <w:sz w:val="24"/>
              </w:rPr>
            </w:pPr>
          </w:p>
        </w:tc>
        <w:tc>
          <w:tcPr>
            <w:tcW w:w="874" w:type="dxa"/>
            <w:tcBorders>
              <w:top w:val="single" w:color="auto" w:sz="6" w:space="0"/>
              <w:left w:val="single" w:color="auto" w:sz="6" w:space="0"/>
              <w:bottom w:val="single" w:color="auto" w:sz="6" w:space="0"/>
              <w:right w:val="single" w:color="auto" w:sz="6" w:space="0"/>
            </w:tcBorders>
            <w:vAlign w:val="center"/>
          </w:tcPr>
          <w:p>
            <w:pPr>
              <w:spacing w:before="50" w:after="50"/>
              <w:jc w:val="center"/>
              <w:rPr>
                <w:rFonts w:ascii="宋体" w:hAnsi="宋体" w:cs="宋体"/>
                <w:kern w:val="0"/>
                <w:sz w:val="24"/>
              </w:rPr>
            </w:pPr>
          </w:p>
        </w:tc>
        <w:tc>
          <w:tcPr>
            <w:tcW w:w="825" w:type="dxa"/>
            <w:tcBorders>
              <w:top w:val="single" w:color="auto" w:sz="6" w:space="0"/>
              <w:left w:val="single" w:color="auto" w:sz="6" w:space="0"/>
              <w:bottom w:val="single" w:color="auto" w:sz="6" w:space="0"/>
              <w:right w:val="single" w:color="auto" w:sz="6" w:space="0"/>
            </w:tcBorders>
            <w:vAlign w:val="center"/>
          </w:tcPr>
          <w:p>
            <w:pPr>
              <w:spacing w:before="50" w:after="50"/>
              <w:jc w:val="center"/>
              <w:rPr>
                <w:rFonts w:ascii="宋体" w:hAnsi="宋体" w:cs="宋体"/>
                <w:kern w:val="0"/>
                <w:sz w:val="24"/>
              </w:rPr>
            </w:pPr>
          </w:p>
        </w:tc>
        <w:tc>
          <w:tcPr>
            <w:tcW w:w="1582" w:type="dxa"/>
            <w:tcBorders>
              <w:top w:val="single" w:color="auto" w:sz="6" w:space="0"/>
              <w:left w:val="single" w:color="auto" w:sz="6" w:space="0"/>
              <w:bottom w:val="single" w:color="auto" w:sz="6" w:space="0"/>
              <w:right w:val="single" w:color="auto" w:sz="6" w:space="0"/>
            </w:tcBorders>
            <w:vAlign w:val="center"/>
          </w:tcPr>
          <w:p>
            <w:pPr>
              <w:spacing w:before="50" w:after="50"/>
              <w:jc w:val="center"/>
              <w:rPr>
                <w:rFonts w:ascii="宋体" w:hAnsi="宋体" w:cs="宋体"/>
                <w:kern w:val="0"/>
                <w:sz w:val="24"/>
              </w:rPr>
            </w:pPr>
          </w:p>
        </w:tc>
        <w:tc>
          <w:tcPr>
            <w:tcW w:w="2476" w:type="dxa"/>
            <w:tcBorders>
              <w:top w:val="single" w:color="auto" w:sz="6" w:space="0"/>
              <w:left w:val="single" w:color="auto" w:sz="6" w:space="0"/>
              <w:bottom w:val="single" w:color="auto" w:sz="6" w:space="0"/>
              <w:right w:val="single" w:color="auto" w:sz="6" w:space="0"/>
            </w:tcBorders>
            <w:vAlign w:val="center"/>
          </w:tcPr>
          <w:p>
            <w:pPr>
              <w:spacing w:before="50" w:after="50"/>
              <w:jc w:val="center"/>
              <w:rPr>
                <w:rFonts w:ascii="宋体" w:hAnsi="宋体" w:cs="宋体"/>
                <w:kern w:val="0"/>
                <w:sz w:val="24"/>
              </w:rPr>
            </w:pPr>
          </w:p>
        </w:tc>
        <w:tc>
          <w:tcPr>
            <w:tcW w:w="1270" w:type="dxa"/>
            <w:tcBorders>
              <w:top w:val="single" w:color="auto" w:sz="6" w:space="0"/>
              <w:left w:val="single" w:color="auto" w:sz="6" w:space="0"/>
              <w:bottom w:val="single" w:color="auto" w:sz="6" w:space="0"/>
              <w:right w:val="single" w:color="auto" w:sz="4" w:space="0"/>
            </w:tcBorders>
            <w:vAlign w:val="center"/>
          </w:tcPr>
          <w:p>
            <w:pPr>
              <w:spacing w:before="50" w:after="50"/>
              <w:jc w:val="center"/>
              <w:rPr>
                <w:rFonts w:ascii="宋体" w:hAnsi="宋体" w:cs="宋体"/>
                <w:kern w:val="0"/>
                <w:sz w:val="24"/>
              </w:rPr>
            </w:pPr>
          </w:p>
        </w:tc>
      </w:tr>
      <w:tr>
        <w:tblPrEx>
          <w:tblCellMar>
            <w:top w:w="0" w:type="dxa"/>
            <w:left w:w="108" w:type="dxa"/>
            <w:bottom w:w="0" w:type="dxa"/>
            <w:right w:w="108" w:type="dxa"/>
          </w:tblCellMar>
        </w:tblPrEx>
        <w:trPr>
          <w:trHeight w:val="539" w:hRule="atLeast"/>
          <w:jc w:val="center"/>
        </w:trPr>
        <w:tc>
          <w:tcPr>
            <w:tcW w:w="462" w:type="dxa"/>
            <w:tcBorders>
              <w:top w:val="single" w:color="auto" w:sz="6" w:space="0"/>
              <w:left w:val="single" w:color="auto" w:sz="4" w:space="0"/>
              <w:bottom w:val="single" w:color="auto" w:sz="6" w:space="0"/>
              <w:right w:val="single" w:color="auto" w:sz="6" w:space="0"/>
            </w:tcBorders>
            <w:vAlign w:val="center"/>
          </w:tcPr>
          <w:p>
            <w:pPr>
              <w:spacing w:before="50" w:after="50"/>
              <w:jc w:val="center"/>
              <w:rPr>
                <w:rFonts w:ascii="宋体" w:hAnsi="宋体" w:cs="宋体"/>
                <w:kern w:val="0"/>
                <w:sz w:val="24"/>
              </w:rPr>
            </w:pPr>
          </w:p>
        </w:tc>
        <w:tc>
          <w:tcPr>
            <w:tcW w:w="875" w:type="dxa"/>
            <w:tcBorders>
              <w:top w:val="single" w:color="auto" w:sz="6" w:space="0"/>
              <w:left w:val="single" w:color="auto" w:sz="6" w:space="0"/>
              <w:bottom w:val="single" w:color="auto" w:sz="6" w:space="0"/>
              <w:right w:val="single" w:color="auto" w:sz="6" w:space="0"/>
            </w:tcBorders>
            <w:vAlign w:val="center"/>
          </w:tcPr>
          <w:p>
            <w:pPr>
              <w:spacing w:before="50" w:after="50"/>
              <w:jc w:val="center"/>
              <w:rPr>
                <w:rFonts w:ascii="宋体" w:hAnsi="宋体" w:cs="宋体"/>
                <w:kern w:val="0"/>
                <w:sz w:val="24"/>
              </w:rPr>
            </w:pPr>
          </w:p>
        </w:tc>
        <w:tc>
          <w:tcPr>
            <w:tcW w:w="874" w:type="dxa"/>
            <w:tcBorders>
              <w:top w:val="single" w:color="auto" w:sz="6" w:space="0"/>
              <w:left w:val="single" w:color="auto" w:sz="6" w:space="0"/>
              <w:bottom w:val="single" w:color="auto" w:sz="6" w:space="0"/>
              <w:right w:val="single" w:color="auto" w:sz="6" w:space="0"/>
            </w:tcBorders>
            <w:vAlign w:val="center"/>
          </w:tcPr>
          <w:p>
            <w:pPr>
              <w:spacing w:before="50" w:after="50"/>
              <w:jc w:val="center"/>
              <w:rPr>
                <w:rFonts w:ascii="宋体" w:hAnsi="宋体" w:cs="宋体"/>
                <w:kern w:val="0"/>
                <w:sz w:val="24"/>
              </w:rPr>
            </w:pPr>
          </w:p>
        </w:tc>
        <w:tc>
          <w:tcPr>
            <w:tcW w:w="825" w:type="dxa"/>
            <w:tcBorders>
              <w:top w:val="single" w:color="auto" w:sz="6" w:space="0"/>
              <w:left w:val="single" w:color="auto" w:sz="6" w:space="0"/>
              <w:bottom w:val="single" w:color="auto" w:sz="6" w:space="0"/>
              <w:right w:val="single" w:color="auto" w:sz="6" w:space="0"/>
            </w:tcBorders>
            <w:vAlign w:val="center"/>
          </w:tcPr>
          <w:p>
            <w:pPr>
              <w:spacing w:before="50" w:after="50"/>
              <w:jc w:val="center"/>
              <w:rPr>
                <w:rFonts w:ascii="宋体" w:hAnsi="宋体" w:cs="宋体"/>
                <w:kern w:val="0"/>
                <w:sz w:val="24"/>
              </w:rPr>
            </w:pPr>
          </w:p>
        </w:tc>
        <w:tc>
          <w:tcPr>
            <w:tcW w:w="1582" w:type="dxa"/>
            <w:tcBorders>
              <w:top w:val="single" w:color="auto" w:sz="6" w:space="0"/>
              <w:left w:val="single" w:color="auto" w:sz="6" w:space="0"/>
              <w:bottom w:val="single" w:color="auto" w:sz="6" w:space="0"/>
              <w:right w:val="single" w:color="auto" w:sz="6" w:space="0"/>
            </w:tcBorders>
            <w:vAlign w:val="center"/>
          </w:tcPr>
          <w:p>
            <w:pPr>
              <w:spacing w:before="50" w:after="50"/>
              <w:jc w:val="center"/>
              <w:rPr>
                <w:rFonts w:ascii="宋体" w:hAnsi="宋体" w:cs="宋体"/>
                <w:kern w:val="0"/>
                <w:sz w:val="24"/>
              </w:rPr>
            </w:pPr>
          </w:p>
        </w:tc>
        <w:tc>
          <w:tcPr>
            <w:tcW w:w="2476" w:type="dxa"/>
            <w:tcBorders>
              <w:top w:val="single" w:color="auto" w:sz="6" w:space="0"/>
              <w:left w:val="single" w:color="auto" w:sz="6" w:space="0"/>
              <w:bottom w:val="single" w:color="auto" w:sz="6" w:space="0"/>
              <w:right w:val="single" w:color="auto" w:sz="6" w:space="0"/>
            </w:tcBorders>
            <w:vAlign w:val="center"/>
          </w:tcPr>
          <w:p>
            <w:pPr>
              <w:spacing w:before="50" w:after="50"/>
              <w:jc w:val="center"/>
              <w:rPr>
                <w:rFonts w:ascii="宋体" w:hAnsi="宋体" w:cs="宋体"/>
                <w:kern w:val="0"/>
                <w:sz w:val="24"/>
              </w:rPr>
            </w:pPr>
          </w:p>
        </w:tc>
        <w:tc>
          <w:tcPr>
            <w:tcW w:w="1270" w:type="dxa"/>
            <w:tcBorders>
              <w:top w:val="single" w:color="auto" w:sz="6" w:space="0"/>
              <w:left w:val="single" w:color="auto" w:sz="6" w:space="0"/>
              <w:bottom w:val="single" w:color="auto" w:sz="6" w:space="0"/>
              <w:right w:val="single" w:color="auto" w:sz="4" w:space="0"/>
            </w:tcBorders>
            <w:vAlign w:val="center"/>
          </w:tcPr>
          <w:p>
            <w:pPr>
              <w:spacing w:before="50" w:after="50"/>
              <w:jc w:val="center"/>
              <w:rPr>
                <w:rFonts w:ascii="宋体" w:hAnsi="宋体" w:cs="宋体"/>
                <w:kern w:val="0"/>
                <w:sz w:val="24"/>
              </w:rPr>
            </w:pPr>
          </w:p>
        </w:tc>
      </w:tr>
      <w:tr>
        <w:tblPrEx>
          <w:tblCellMar>
            <w:top w:w="0" w:type="dxa"/>
            <w:left w:w="108" w:type="dxa"/>
            <w:bottom w:w="0" w:type="dxa"/>
            <w:right w:w="108" w:type="dxa"/>
          </w:tblCellMar>
        </w:tblPrEx>
        <w:trPr>
          <w:trHeight w:val="539" w:hRule="atLeast"/>
          <w:jc w:val="center"/>
        </w:trPr>
        <w:tc>
          <w:tcPr>
            <w:tcW w:w="462" w:type="dxa"/>
            <w:tcBorders>
              <w:top w:val="single" w:color="auto" w:sz="6" w:space="0"/>
              <w:left w:val="single" w:color="auto" w:sz="4" w:space="0"/>
              <w:bottom w:val="single" w:color="auto" w:sz="6" w:space="0"/>
              <w:right w:val="single" w:color="auto" w:sz="6" w:space="0"/>
            </w:tcBorders>
            <w:vAlign w:val="center"/>
          </w:tcPr>
          <w:p>
            <w:pPr>
              <w:spacing w:before="50" w:after="50"/>
              <w:jc w:val="center"/>
              <w:rPr>
                <w:rFonts w:ascii="宋体" w:hAnsi="宋体" w:cs="宋体"/>
                <w:kern w:val="0"/>
                <w:sz w:val="24"/>
              </w:rPr>
            </w:pPr>
          </w:p>
        </w:tc>
        <w:tc>
          <w:tcPr>
            <w:tcW w:w="875" w:type="dxa"/>
            <w:tcBorders>
              <w:top w:val="single" w:color="auto" w:sz="6" w:space="0"/>
              <w:left w:val="single" w:color="auto" w:sz="6" w:space="0"/>
              <w:bottom w:val="single" w:color="auto" w:sz="6" w:space="0"/>
              <w:right w:val="single" w:color="auto" w:sz="6" w:space="0"/>
            </w:tcBorders>
            <w:vAlign w:val="center"/>
          </w:tcPr>
          <w:p>
            <w:pPr>
              <w:spacing w:before="50" w:after="50"/>
              <w:jc w:val="center"/>
              <w:rPr>
                <w:rFonts w:ascii="宋体" w:hAnsi="宋体" w:cs="宋体"/>
                <w:kern w:val="0"/>
                <w:sz w:val="24"/>
              </w:rPr>
            </w:pPr>
          </w:p>
        </w:tc>
        <w:tc>
          <w:tcPr>
            <w:tcW w:w="874" w:type="dxa"/>
            <w:tcBorders>
              <w:top w:val="single" w:color="auto" w:sz="6" w:space="0"/>
              <w:left w:val="single" w:color="auto" w:sz="6" w:space="0"/>
              <w:bottom w:val="single" w:color="auto" w:sz="6" w:space="0"/>
              <w:right w:val="single" w:color="auto" w:sz="6" w:space="0"/>
            </w:tcBorders>
            <w:vAlign w:val="center"/>
          </w:tcPr>
          <w:p>
            <w:pPr>
              <w:spacing w:before="50" w:after="50"/>
              <w:jc w:val="center"/>
              <w:rPr>
                <w:rFonts w:ascii="宋体" w:hAnsi="宋体" w:cs="宋体"/>
                <w:kern w:val="0"/>
                <w:sz w:val="24"/>
              </w:rPr>
            </w:pPr>
          </w:p>
        </w:tc>
        <w:tc>
          <w:tcPr>
            <w:tcW w:w="825" w:type="dxa"/>
            <w:tcBorders>
              <w:top w:val="single" w:color="auto" w:sz="6" w:space="0"/>
              <w:left w:val="single" w:color="auto" w:sz="6" w:space="0"/>
              <w:bottom w:val="single" w:color="auto" w:sz="6" w:space="0"/>
              <w:right w:val="single" w:color="auto" w:sz="6" w:space="0"/>
            </w:tcBorders>
            <w:vAlign w:val="center"/>
          </w:tcPr>
          <w:p>
            <w:pPr>
              <w:spacing w:before="50" w:after="50"/>
              <w:jc w:val="center"/>
              <w:rPr>
                <w:rFonts w:ascii="宋体" w:hAnsi="宋体" w:cs="宋体"/>
                <w:kern w:val="0"/>
                <w:sz w:val="24"/>
              </w:rPr>
            </w:pPr>
          </w:p>
        </w:tc>
        <w:tc>
          <w:tcPr>
            <w:tcW w:w="1582" w:type="dxa"/>
            <w:tcBorders>
              <w:top w:val="single" w:color="auto" w:sz="6" w:space="0"/>
              <w:left w:val="single" w:color="auto" w:sz="6" w:space="0"/>
              <w:bottom w:val="single" w:color="auto" w:sz="6" w:space="0"/>
              <w:right w:val="single" w:color="auto" w:sz="6" w:space="0"/>
            </w:tcBorders>
            <w:vAlign w:val="center"/>
          </w:tcPr>
          <w:p>
            <w:pPr>
              <w:spacing w:before="50" w:after="50"/>
              <w:jc w:val="center"/>
              <w:rPr>
                <w:rFonts w:ascii="宋体" w:hAnsi="宋体" w:cs="宋体"/>
                <w:kern w:val="0"/>
                <w:sz w:val="24"/>
              </w:rPr>
            </w:pPr>
          </w:p>
        </w:tc>
        <w:tc>
          <w:tcPr>
            <w:tcW w:w="2476" w:type="dxa"/>
            <w:tcBorders>
              <w:top w:val="single" w:color="auto" w:sz="6" w:space="0"/>
              <w:left w:val="single" w:color="auto" w:sz="6" w:space="0"/>
              <w:bottom w:val="single" w:color="auto" w:sz="6" w:space="0"/>
              <w:right w:val="single" w:color="auto" w:sz="6" w:space="0"/>
            </w:tcBorders>
            <w:vAlign w:val="center"/>
          </w:tcPr>
          <w:p>
            <w:pPr>
              <w:spacing w:before="50" w:after="50"/>
              <w:jc w:val="center"/>
              <w:rPr>
                <w:rFonts w:ascii="宋体" w:hAnsi="宋体" w:cs="宋体"/>
                <w:kern w:val="0"/>
                <w:sz w:val="24"/>
              </w:rPr>
            </w:pPr>
          </w:p>
        </w:tc>
        <w:tc>
          <w:tcPr>
            <w:tcW w:w="1270" w:type="dxa"/>
            <w:tcBorders>
              <w:top w:val="single" w:color="auto" w:sz="6" w:space="0"/>
              <w:left w:val="single" w:color="auto" w:sz="6" w:space="0"/>
              <w:bottom w:val="single" w:color="auto" w:sz="6" w:space="0"/>
              <w:right w:val="single" w:color="auto" w:sz="4" w:space="0"/>
            </w:tcBorders>
            <w:vAlign w:val="center"/>
          </w:tcPr>
          <w:p>
            <w:pPr>
              <w:spacing w:before="50" w:after="50"/>
              <w:jc w:val="center"/>
              <w:rPr>
                <w:rFonts w:ascii="宋体" w:hAnsi="宋体" w:cs="宋体"/>
                <w:kern w:val="0"/>
                <w:sz w:val="24"/>
              </w:rPr>
            </w:pPr>
          </w:p>
        </w:tc>
      </w:tr>
      <w:tr>
        <w:tblPrEx>
          <w:tblCellMar>
            <w:top w:w="0" w:type="dxa"/>
            <w:left w:w="108" w:type="dxa"/>
            <w:bottom w:w="0" w:type="dxa"/>
            <w:right w:w="108" w:type="dxa"/>
          </w:tblCellMar>
        </w:tblPrEx>
        <w:trPr>
          <w:trHeight w:val="539" w:hRule="atLeast"/>
          <w:jc w:val="center"/>
        </w:trPr>
        <w:tc>
          <w:tcPr>
            <w:tcW w:w="462" w:type="dxa"/>
            <w:tcBorders>
              <w:top w:val="single" w:color="auto" w:sz="6" w:space="0"/>
              <w:left w:val="single" w:color="auto" w:sz="4" w:space="0"/>
              <w:bottom w:val="single" w:color="auto" w:sz="6" w:space="0"/>
              <w:right w:val="single" w:color="auto" w:sz="6" w:space="0"/>
            </w:tcBorders>
            <w:vAlign w:val="center"/>
          </w:tcPr>
          <w:p>
            <w:pPr>
              <w:spacing w:before="50" w:after="50"/>
              <w:jc w:val="center"/>
              <w:rPr>
                <w:rFonts w:ascii="宋体" w:hAnsi="宋体" w:cs="宋体"/>
                <w:kern w:val="0"/>
                <w:sz w:val="24"/>
              </w:rPr>
            </w:pPr>
          </w:p>
        </w:tc>
        <w:tc>
          <w:tcPr>
            <w:tcW w:w="875" w:type="dxa"/>
            <w:tcBorders>
              <w:top w:val="single" w:color="auto" w:sz="6" w:space="0"/>
              <w:left w:val="single" w:color="auto" w:sz="6" w:space="0"/>
              <w:bottom w:val="single" w:color="auto" w:sz="6" w:space="0"/>
              <w:right w:val="single" w:color="auto" w:sz="6" w:space="0"/>
            </w:tcBorders>
            <w:vAlign w:val="center"/>
          </w:tcPr>
          <w:p>
            <w:pPr>
              <w:spacing w:before="50" w:after="50"/>
              <w:jc w:val="center"/>
              <w:rPr>
                <w:rFonts w:ascii="宋体" w:hAnsi="宋体" w:cs="宋体"/>
                <w:kern w:val="0"/>
                <w:sz w:val="24"/>
              </w:rPr>
            </w:pPr>
          </w:p>
        </w:tc>
        <w:tc>
          <w:tcPr>
            <w:tcW w:w="874" w:type="dxa"/>
            <w:tcBorders>
              <w:top w:val="single" w:color="auto" w:sz="6" w:space="0"/>
              <w:left w:val="single" w:color="auto" w:sz="6" w:space="0"/>
              <w:bottom w:val="single" w:color="auto" w:sz="6" w:space="0"/>
              <w:right w:val="single" w:color="auto" w:sz="6" w:space="0"/>
            </w:tcBorders>
            <w:vAlign w:val="center"/>
          </w:tcPr>
          <w:p>
            <w:pPr>
              <w:spacing w:before="50" w:after="50"/>
              <w:jc w:val="center"/>
              <w:rPr>
                <w:rFonts w:ascii="宋体" w:hAnsi="宋体" w:cs="宋体"/>
                <w:kern w:val="0"/>
                <w:sz w:val="24"/>
              </w:rPr>
            </w:pPr>
          </w:p>
        </w:tc>
        <w:tc>
          <w:tcPr>
            <w:tcW w:w="825" w:type="dxa"/>
            <w:tcBorders>
              <w:top w:val="single" w:color="auto" w:sz="6" w:space="0"/>
              <w:left w:val="single" w:color="auto" w:sz="6" w:space="0"/>
              <w:bottom w:val="single" w:color="auto" w:sz="6" w:space="0"/>
              <w:right w:val="single" w:color="auto" w:sz="6" w:space="0"/>
            </w:tcBorders>
            <w:vAlign w:val="center"/>
          </w:tcPr>
          <w:p>
            <w:pPr>
              <w:spacing w:before="50" w:after="50"/>
              <w:jc w:val="center"/>
              <w:rPr>
                <w:rFonts w:ascii="宋体" w:hAnsi="宋体" w:cs="宋体"/>
                <w:kern w:val="0"/>
                <w:sz w:val="24"/>
              </w:rPr>
            </w:pPr>
          </w:p>
        </w:tc>
        <w:tc>
          <w:tcPr>
            <w:tcW w:w="1582" w:type="dxa"/>
            <w:tcBorders>
              <w:top w:val="single" w:color="auto" w:sz="6" w:space="0"/>
              <w:left w:val="single" w:color="auto" w:sz="6" w:space="0"/>
              <w:bottom w:val="single" w:color="auto" w:sz="6" w:space="0"/>
              <w:right w:val="single" w:color="auto" w:sz="6" w:space="0"/>
            </w:tcBorders>
            <w:vAlign w:val="center"/>
          </w:tcPr>
          <w:p>
            <w:pPr>
              <w:spacing w:before="50" w:after="50"/>
              <w:jc w:val="center"/>
              <w:rPr>
                <w:rFonts w:ascii="宋体" w:hAnsi="宋体" w:cs="宋体"/>
                <w:kern w:val="0"/>
                <w:sz w:val="24"/>
              </w:rPr>
            </w:pPr>
          </w:p>
        </w:tc>
        <w:tc>
          <w:tcPr>
            <w:tcW w:w="2476" w:type="dxa"/>
            <w:tcBorders>
              <w:top w:val="single" w:color="auto" w:sz="6" w:space="0"/>
              <w:left w:val="single" w:color="auto" w:sz="6" w:space="0"/>
              <w:bottom w:val="single" w:color="auto" w:sz="6" w:space="0"/>
              <w:right w:val="single" w:color="auto" w:sz="6" w:space="0"/>
            </w:tcBorders>
            <w:vAlign w:val="center"/>
          </w:tcPr>
          <w:p>
            <w:pPr>
              <w:spacing w:before="50" w:after="50"/>
              <w:jc w:val="center"/>
              <w:rPr>
                <w:rFonts w:ascii="宋体" w:hAnsi="宋体" w:cs="宋体"/>
                <w:kern w:val="0"/>
                <w:sz w:val="24"/>
              </w:rPr>
            </w:pPr>
          </w:p>
        </w:tc>
        <w:tc>
          <w:tcPr>
            <w:tcW w:w="1270" w:type="dxa"/>
            <w:tcBorders>
              <w:top w:val="single" w:color="auto" w:sz="6" w:space="0"/>
              <w:left w:val="single" w:color="auto" w:sz="6" w:space="0"/>
              <w:bottom w:val="single" w:color="auto" w:sz="6" w:space="0"/>
              <w:right w:val="single" w:color="auto" w:sz="4" w:space="0"/>
            </w:tcBorders>
            <w:vAlign w:val="center"/>
          </w:tcPr>
          <w:p>
            <w:pPr>
              <w:spacing w:before="50" w:after="50"/>
              <w:jc w:val="center"/>
              <w:rPr>
                <w:rFonts w:ascii="宋体" w:hAnsi="宋体" w:cs="宋体"/>
                <w:kern w:val="0"/>
                <w:sz w:val="24"/>
              </w:rPr>
            </w:pPr>
          </w:p>
        </w:tc>
      </w:tr>
      <w:tr>
        <w:tblPrEx>
          <w:tblCellMar>
            <w:top w:w="0" w:type="dxa"/>
            <w:left w:w="108" w:type="dxa"/>
            <w:bottom w:w="0" w:type="dxa"/>
            <w:right w:w="108" w:type="dxa"/>
          </w:tblCellMar>
        </w:tblPrEx>
        <w:trPr>
          <w:trHeight w:val="539" w:hRule="atLeast"/>
          <w:jc w:val="center"/>
        </w:trPr>
        <w:tc>
          <w:tcPr>
            <w:tcW w:w="462" w:type="dxa"/>
            <w:tcBorders>
              <w:top w:val="single" w:color="auto" w:sz="6" w:space="0"/>
              <w:left w:val="single" w:color="auto" w:sz="4" w:space="0"/>
              <w:bottom w:val="single" w:color="auto" w:sz="6" w:space="0"/>
              <w:right w:val="single" w:color="auto" w:sz="6" w:space="0"/>
            </w:tcBorders>
            <w:vAlign w:val="center"/>
          </w:tcPr>
          <w:p>
            <w:pPr>
              <w:spacing w:before="50" w:after="50"/>
              <w:jc w:val="center"/>
              <w:rPr>
                <w:rFonts w:ascii="宋体" w:hAnsi="宋体" w:cs="宋体"/>
                <w:kern w:val="0"/>
                <w:sz w:val="24"/>
              </w:rPr>
            </w:pPr>
          </w:p>
        </w:tc>
        <w:tc>
          <w:tcPr>
            <w:tcW w:w="875" w:type="dxa"/>
            <w:tcBorders>
              <w:top w:val="single" w:color="auto" w:sz="6" w:space="0"/>
              <w:left w:val="single" w:color="auto" w:sz="6" w:space="0"/>
              <w:bottom w:val="single" w:color="auto" w:sz="6" w:space="0"/>
              <w:right w:val="single" w:color="auto" w:sz="6" w:space="0"/>
            </w:tcBorders>
            <w:vAlign w:val="center"/>
          </w:tcPr>
          <w:p>
            <w:pPr>
              <w:spacing w:before="50" w:after="50"/>
              <w:jc w:val="center"/>
              <w:rPr>
                <w:rFonts w:ascii="宋体" w:hAnsi="宋体" w:cs="宋体"/>
                <w:kern w:val="0"/>
                <w:sz w:val="24"/>
              </w:rPr>
            </w:pPr>
          </w:p>
        </w:tc>
        <w:tc>
          <w:tcPr>
            <w:tcW w:w="874" w:type="dxa"/>
            <w:tcBorders>
              <w:top w:val="single" w:color="auto" w:sz="6" w:space="0"/>
              <w:left w:val="single" w:color="auto" w:sz="6" w:space="0"/>
              <w:bottom w:val="single" w:color="auto" w:sz="6" w:space="0"/>
              <w:right w:val="single" w:color="auto" w:sz="6" w:space="0"/>
            </w:tcBorders>
            <w:vAlign w:val="center"/>
          </w:tcPr>
          <w:p>
            <w:pPr>
              <w:spacing w:before="50" w:after="50"/>
              <w:jc w:val="center"/>
              <w:rPr>
                <w:rFonts w:ascii="宋体" w:hAnsi="宋体" w:cs="宋体"/>
                <w:kern w:val="0"/>
                <w:sz w:val="24"/>
              </w:rPr>
            </w:pPr>
          </w:p>
        </w:tc>
        <w:tc>
          <w:tcPr>
            <w:tcW w:w="825" w:type="dxa"/>
            <w:tcBorders>
              <w:top w:val="single" w:color="auto" w:sz="6" w:space="0"/>
              <w:left w:val="single" w:color="auto" w:sz="6" w:space="0"/>
              <w:bottom w:val="single" w:color="auto" w:sz="6" w:space="0"/>
              <w:right w:val="single" w:color="auto" w:sz="6" w:space="0"/>
            </w:tcBorders>
            <w:vAlign w:val="center"/>
          </w:tcPr>
          <w:p>
            <w:pPr>
              <w:spacing w:before="50" w:after="50"/>
              <w:jc w:val="center"/>
              <w:rPr>
                <w:rFonts w:ascii="宋体" w:hAnsi="宋体" w:cs="宋体"/>
                <w:kern w:val="0"/>
                <w:sz w:val="24"/>
              </w:rPr>
            </w:pPr>
          </w:p>
        </w:tc>
        <w:tc>
          <w:tcPr>
            <w:tcW w:w="1582" w:type="dxa"/>
            <w:tcBorders>
              <w:top w:val="single" w:color="auto" w:sz="6" w:space="0"/>
              <w:left w:val="single" w:color="auto" w:sz="6" w:space="0"/>
              <w:bottom w:val="single" w:color="auto" w:sz="6" w:space="0"/>
              <w:right w:val="single" w:color="auto" w:sz="6" w:space="0"/>
            </w:tcBorders>
            <w:vAlign w:val="center"/>
          </w:tcPr>
          <w:p>
            <w:pPr>
              <w:spacing w:before="50" w:after="50"/>
              <w:jc w:val="center"/>
              <w:rPr>
                <w:rFonts w:ascii="宋体" w:hAnsi="宋体" w:cs="宋体"/>
                <w:kern w:val="0"/>
                <w:sz w:val="24"/>
              </w:rPr>
            </w:pPr>
          </w:p>
        </w:tc>
        <w:tc>
          <w:tcPr>
            <w:tcW w:w="2476" w:type="dxa"/>
            <w:tcBorders>
              <w:top w:val="single" w:color="auto" w:sz="6" w:space="0"/>
              <w:left w:val="single" w:color="auto" w:sz="6" w:space="0"/>
              <w:bottom w:val="single" w:color="auto" w:sz="6" w:space="0"/>
              <w:right w:val="single" w:color="auto" w:sz="6" w:space="0"/>
            </w:tcBorders>
            <w:vAlign w:val="center"/>
          </w:tcPr>
          <w:p>
            <w:pPr>
              <w:spacing w:before="50" w:after="50"/>
              <w:jc w:val="center"/>
              <w:rPr>
                <w:rFonts w:ascii="宋体" w:hAnsi="宋体" w:cs="宋体"/>
                <w:kern w:val="0"/>
                <w:sz w:val="24"/>
              </w:rPr>
            </w:pPr>
          </w:p>
        </w:tc>
        <w:tc>
          <w:tcPr>
            <w:tcW w:w="1270" w:type="dxa"/>
            <w:tcBorders>
              <w:top w:val="single" w:color="auto" w:sz="6" w:space="0"/>
              <w:left w:val="single" w:color="auto" w:sz="6" w:space="0"/>
              <w:bottom w:val="single" w:color="auto" w:sz="6" w:space="0"/>
              <w:right w:val="single" w:color="auto" w:sz="4" w:space="0"/>
            </w:tcBorders>
            <w:vAlign w:val="center"/>
          </w:tcPr>
          <w:p>
            <w:pPr>
              <w:spacing w:before="50" w:after="50"/>
              <w:jc w:val="center"/>
              <w:rPr>
                <w:rFonts w:ascii="宋体" w:hAnsi="宋体" w:cs="宋体"/>
                <w:kern w:val="0"/>
                <w:sz w:val="24"/>
              </w:rPr>
            </w:pPr>
          </w:p>
        </w:tc>
      </w:tr>
      <w:tr>
        <w:tblPrEx>
          <w:tblCellMar>
            <w:top w:w="0" w:type="dxa"/>
            <w:left w:w="108" w:type="dxa"/>
            <w:bottom w:w="0" w:type="dxa"/>
            <w:right w:w="108" w:type="dxa"/>
          </w:tblCellMar>
        </w:tblPrEx>
        <w:trPr>
          <w:trHeight w:val="539" w:hRule="atLeast"/>
          <w:jc w:val="center"/>
        </w:trPr>
        <w:tc>
          <w:tcPr>
            <w:tcW w:w="462" w:type="dxa"/>
            <w:tcBorders>
              <w:top w:val="single" w:color="auto" w:sz="6" w:space="0"/>
              <w:left w:val="single" w:color="auto" w:sz="4" w:space="0"/>
              <w:bottom w:val="single" w:color="auto" w:sz="4" w:space="0"/>
              <w:right w:val="single" w:color="auto" w:sz="6" w:space="0"/>
            </w:tcBorders>
            <w:vAlign w:val="center"/>
          </w:tcPr>
          <w:p>
            <w:pPr>
              <w:spacing w:before="50" w:after="50"/>
              <w:jc w:val="center"/>
              <w:rPr>
                <w:rFonts w:ascii="宋体" w:hAnsi="宋体" w:cs="宋体"/>
                <w:kern w:val="0"/>
                <w:sz w:val="24"/>
              </w:rPr>
            </w:pPr>
          </w:p>
        </w:tc>
        <w:tc>
          <w:tcPr>
            <w:tcW w:w="875" w:type="dxa"/>
            <w:tcBorders>
              <w:top w:val="single" w:color="auto" w:sz="6" w:space="0"/>
              <w:left w:val="single" w:color="auto" w:sz="6" w:space="0"/>
              <w:bottom w:val="single" w:color="auto" w:sz="4" w:space="0"/>
              <w:right w:val="single" w:color="auto" w:sz="6" w:space="0"/>
            </w:tcBorders>
            <w:vAlign w:val="center"/>
          </w:tcPr>
          <w:p>
            <w:pPr>
              <w:spacing w:before="50" w:after="50"/>
              <w:jc w:val="center"/>
              <w:rPr>
                <w:rFonts w:ascii="宋体" w:hAnsi="宋体" w:cs="宋体"/>
                <w:kern w:val="0"/>
                <w:sz w:val="24"/>
              </w:rPr>
            </w:pPr>
          </w:p>
        </w:tc>
        <w:tc>
          <w:tcPr>
            <w:tcW w:w="874" w:type="dxa"/>
            <w:tcBorders>
              <w:top w:val="single" w:color="auto" w:sz="6" w:space="0"/>
              <w:left w:val="single" w:color="auto" w:sz="6" w:space="0"/>
              <w:bottom w:val="single" w:color="auto" w:sz="4" w:space="0"/>
              <w:right w:val="single" w:color="auto" w:sz="6" w:space="0"/>
            </w:tcBorders>
            <w:vAlign w:val="center"/>
          </w:tcPr>
          <w:p>
            <w:pPr>
              <w:spacing w:before="50" w:after="50"/>
              <w:jc w:val="center"/>
              <w:rPr>
                <w:rFonts w:ascii="宋体" w:hAnsi="宋体" w:cs="宋体"/>
                <w:kern w:val="0"/>
                <w:sz w:val="24"/>
              </w:rPr>
            </w:pPr>
          </w:p>
        </w:tc>
        <w:tc>
          <w:tcPr>
            <w:tcW w:w="825" w:type="dxa"/>
            <w:tcBorders>
              <w:top w:val="single" w:color="auto" w:sz="6" w:space="0"/>
              <w:left w:val="single" w:color="auto" w:sz="6" w:space="0"/>
              <w:bottom w:val="single" w:color="auto" w:sz="4" w:space="0"/>
              <w:right w:val="single" w:color="auto" w:sz="6" w:space="0"/>
            </w:tcBorders>
            <w:vAlign w:val="center"/>
          </w:tcPr>
          <w:p>
            <w:pPr>
              <w:spacing w:before="50" w:after="50"/>
              <w:jc w:val="center"/>
              <w:rPr>
                <w:rFonts w:ascii="宋体" w:hAnsi="宋体" w:cs="宋体"/>
                <w:kern w:val="0"/>
                <w:sz w:val="24"/>
              </w:rPr>
            </w:pPr>
          </w:p>
        </w:tc>
        <w:tc>
          <w:tcPr>
            <w:tcW w:w="1582" w:type="dxa"/>
            <w:tcBorders>
              <w:top w:val="single" w:color="auto" w:sz="6" w:space="0"/>
              <w:left w:val="single" w:color="auto" w:sz="6" w:space="0"/>
              <w:bottom w:val="single" w:color="auto" w:sz="4" w:space="0"/>
              <w:right w:val="single" w:color="auto" w:sz="6" w:space="0"/>
            </w:tcBorders>
            <w:vAlign w:val="center"/>
          </w:tcPr>
          <w:p>
            <w:pPr>
              <w:spacing w:before="50" w:after="50"/>
              <w:jc w:val="center"/>
              <w:rPr>
                <w:rFonts w:ascii="宋体" w:hAnsi="宋体" w:cs="宋体"/>
                <w:kern w:val="0"/>
                <w:sz w:val="24"/>
              </w:rPr>
            </w:pPr>
          </w:p>
        </w:tc>
        <w:tc>
          <w:tcPr>
            <w:tcW w:w="2476" w:type="dxa"/>
            <w:tcBorders>
              <w:top w:val="single" w:color="auto" w:sz="6" w:space="0"/>
              <w:left w:val="single" w:color="auto" w:sz="6" w:space="0"/>
              <w:bottom w:val="single" w:color="auto" w:sz="4" w:space="0"/>
              <w:right w:val="single" w:color="auto" w:sz="6" w:space="0"/>
            </w:tcBorders>
            <w:vAlign w:val="center"/>
          </w:tcPr>
          <w:p>
            <w:pPr>
              <w:spacing w:before="50" w:after="50"/>
              <w:jc w:val="center"/>
              <w:rPr>
                <w:rFonts w:ascii="宋体" w:hAnsi="宋体" w:cs="宋体"/>
                <w:kern w:val="0"/>
                <w:sz w:val="24"/>
              </w:rPr>
            </w:pPr>
          </w:p>
        </w:tc>
        <w:tc>
          <w:tcPr>
            <w:tcW w:w="1270" w:type="dxa"/>
            <w:tcBorders>
              <w:top w:val="single" w:color="auto" w:sz="6" w:space="0"/>
              <w:left w:val="single" w:color="auto" w:sz="6" w:space="0"/>
              <w:bottom w:val="single" w:color="auto" w:sz="4" w:space="0"/>
              <w:right w:val="single" w:color="auto" w:sz="4" w:space="0"/>
            </w:tcBorders>
            <w:vAlign w:val="center"/>
          </w:tcPr>
          <w:p>
            <w:pPr>
              <w:spacing w:before="50" w:after="50"/>
              <w:jc w:val="center"/>
              <w:rPr>
                <w:rFonts w:ascii="宋体" w:hAnsi="宋体" w:cs="宋体"/>
                <w:kern w:val="0"/>
                <w:sz w:val="24"/>
              </w:rPr>
            </w:pPr>
          </w:p>
        </w:tc>
      </w:tr>
    </w:tbl>
    <w:p>
      <w:pPr>
        <w:snapToGrid w:val="0"/>
        <w:spacing w:before="50" w:after="156" w:afterLines="50"/>
        <w:jc w:val="left"/>
        <w:rPr>
          <w:rFonts w:ascii="宋体" w:hAnsi="宋体" w:cs="宋体"/>
          <w:b/>
          <w:bCs/>
          <w:sz w:val="24"/>
          <w:szCs w:val="20"/>
        </w:rPr>
      </w:pPr>
      <w:r>
        <w:rPr>
          <w:rFonts w:hint="eastAsia" w:ascii="宋体" w:hAnsi="宋体" w:cs="宋体"/>
          <w:b/>
          <w:bCs/>
          <w:sz w:val="24"/>
          <w:szCs w:val="20"/>
        </w:rPr>
        <w:t>注：在填写时，如本表格不适合供应商的实际情况，可根据本项目自行制表填写。</w:t>
      </w:r>
    </w:p>
    <w:p>
      <w:pPr>
        <w:snapToGrid w:val="0"/>
        <w:spacing w:before="50" w:after="50"/>
        <w:rPr>
          <w:rFonts w:ascii="宋体" w:hAnsi="宋体" w:cs="宋体"/>
          <w:sz w:val="24"/>
        </w:rPr>
      </w:pPr>
    </w:p>
    <w:p>
      <w:pPr>
        <w:snapToGrid w:val="0"/>
        <w:spacing w:before="50" w:after="50"/>
        <w:ind w:firstLine="2880" w:firstLineChars="1200"/>
        <w:rPr>
          <w:rFonts w:ascii="宋体" w:hAnsi="宋体" w:cs="宋体"/>
          <w:spacing w:val="20"/>
          <w:sz w:val="24"/>
          <w:szCs w:val="20"/>
          <w:u w:val="single"/>
        </w:rPr>
      </w:pPr>
      <w:r>
        <w:rPr>
          <w:rFonts w:hint="eastAsia" w:ascii="宋体" w:hAnsi="宋体" w:cs="宋体"/>
          <w:sz w:val="24"/>
        </w:rPr>
        <w:t>法定代表人或者委托代理人</w:t>
      </w:r>
      <w:r>
        <w:rPr>
          <w:rFonts w:hint="eastAsia" w:ascii="宋体" w:hAnsi="宋体" w:cs="宋体"/>
          <w:spacing w:val="20"/>
          <w:sz w:val="24"/>
        </w:rPr>
        <w:t>签字：</w:t>
      </w:r>
      <w:r>
        <w:rPr>
          <w:rFonts w:hint="eastAsia" w:ascii="宋体" w:hAnsi="宋体" w:cs="宋体"/>
          <w:spacing w:val="20"/>
          <w:sz w:val="24"/>
          <w:u w:val="single"/>
        </w:rPr>
        <w:t xml:space="preserve">          </w:t>
      </w:r>
    </w:p>
    <w:p>
      <w:pPr>
        <w:snapToGrid w:val="0"/>
        <w:spacing w:before="50" w:after="50"/>
        <w:ind w:firstLine="2880" w:firstLineChars="1200"/>
        <w:rPr>
          <w:rFonts w:ascii="宋体" w:hAnsi="宋体" w:cs="宋体"/>
          <w:sz w:val="24"/>
          <w:u w:val="single"/>
        </w:rPr>
      </w:pPr>
      <w:r>
        <w:rPr>
          <w:rFonts w:hint="eastAsia" w:ascii="宋体" w:hAnsi="宋体" w:cs="宋体"/>
          <w:sz w:val="24"/>
        </w:rPr>
        <w:t xml:space="preserve">供应商（盖公章）： </w:t>
      </w:r>
      <w:r>
        <w:rPr>
          <w:rFonts w:hint="eastAsia" w:ascii="宋体" w:hAnsi="宋体" w:cs="宋体"/>
          <w:sz w:val="24"/>
          <w:u w:val="single"/>
        </w:rPr>
        <w:t xml:space="preserve">                     </w:t>
      </w:r>
    </w:p>
    <w:p>
      <w:pPr>
        <w:snapToGrid w:val="0"/>
        <w:spacing w:before="50" w:after="50"/>
        <w:ind w:firstLine="2880" w:firstLineChars="1200"/>
        <w:rPr>
          <w:rFonts w:ascii="宋体" w:hAnsi="宋体" w:cs="宋体"/>
          <w:sz w:val="24"/>
        </w:rPr>
      </w:pPr>
      <w:r>
        <w:rPr>
          <w:rFonts w:hint="eastAsia" w:ascii="宋体" w:hAnsi="宋体" w:cs="宋体"/>
          <w:sz w:val="24"/>
        </w:rPr>
        <w:t xml:space="preserve">日期：   年   月   日 </w:t>
      </w:r>
    </w:p>
    <w:p>
      <w:pPr>
        <w:autoSpaceDE w:val="0"/>
        <w:autoSpaceDN w:val="0"/>
        <w:rPr>
          <w:rFonts w:ascii="宋体" w:hAnsi="宋体" w:cs="宋体"/>
          <w:szCs w:val="21"/>
        </w:rPr>
      </w:pPr>
    </w:p>
    <w:p>
      <w:pPr>
        <w:pStyle w:val="3"/>
        <w:spacing w:line="360" w:lineRule="auto"/>
        <w:jc w:val="center"/>
        <w:rPr>
          <w:rFonts w:ascii="宋体" w:hAnsi="宋体" w:eastAsia="宋体"/>
        </w:rPr>
      </w:pPr>
      <w:r>
        <w:rPr>
          <w:rFonts w:hint="eastAsia" w:ascii="宋体" w:hAnsi="宋体" w:eastAsia="宋体"/>
        </w:rPr>
        <w:br w:type="page"/>
      </w:r>
      <w:bookmarkStart w:id="57" w:name="_Toc31759"/>
      <w:r>
        <w:rPr>
          <w:rFonts w:hint="eastAsia" w:ascii="宋体" w:hAnsi="宋体" w:eastAsia="宋体"/>
        </w:rPr>
        <w:t>拟签订的合同文本</w:t>
      </w:r>
      <w:bookmarkEnd w:id="57"/>
    </w:p>
    <w:p>
      <w:pPr>
        <w:jc w:val="center"/>
        <w:rPr>
          <w:rFonts w:ascii="宋体" w:hAnsi="宋体"/>
          <w:b/>
          <w:sz w:val="36"/>
          <w:szCs w:val="36"/>
        </w:rPr>
      </w:pPr>
      <w:r>
        <w:rPr>
          <w:rFonts w:hint="eastAsia" w:ascii="宋体" w:hAnsi="宋体"/>
          <w:b/>
          <w:sz w:val="36"/>
          <w:szCs w:val="36"/>
          <w:lang w:bidi="ar"/>
        </w:rPr>
        <w:t>采购</w:t>
      </w:r>
      <w:r>
        <w:rPr>
          <w:rFonts w:hint="eastAsia" w:ascii="宋体" w:hAnsi="宋体"/>
          <w:b/>
          <w:bCs/>
          <w:sz w:val="36"/>
          <w:szCs w:val="36"/>
          <w:lang w:bidi="ar"/>
        </w:rPr>
        <w:t>合同文本</w:t>
      </w:r>
    </w:p>
    <w:p>
      <w:pPr>
        <w:spacing w:before="312" w:beforeLines="100" w:after="312" w:afterLines="100"/>
        <w:ind w:firstLine="5985" w:firstLineChars="2850"/>
        <w:rPr>
          <w:rFonts w:ascii="宋体" w:hAnsi="宋体"/>
          <w:bCs/>
          <w:szCs w:val="21"/>
          <w:u w:val="single"/>
          <w:lang w:bidi="ar"/>
        </w:rPr>
      </w:pPr>
      <w:r>
        <w:rPr>
          <w:rFonts w:hint="eastAsia" w:ascii="宋体" w:hAnsi="宋体"/>
          <w:bCs/>
          <w:szCs w:val="21"/>
          <w:lang w:bidi="ar"/>
        </w:rPr>
        <w:t>合同编号：</w:t>
      </w:r>
      <w:r>
        <w:rPr>
          <w:rFonts w:hint="eastAsia" w:ascii="宋体" w:hAnsi="宋体"/>
          <w:bCs/>
          <w:szCs w:val="21"/>
          <w:u w:val="single"/>
          <w:lang w:bidi="ar"/>
        </w:rPr>
        <w:t xml:space="preserve">                    </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47"/>
        <w:gridCol w:w="45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47" w:type="dxa"/>
          </w:tcPr>
          <w:p>
            <w:pPr>
              <w:ind w:firstLine="218" w:firstLineChars="104"/>
              <w:jc w:val="left"/>
              <w:rPr>
                <w:rFonts w:ascii="宋体" w:hAnsi="宋体" w:cs="宋体"/>
                <w:szCs w:val="21"/>
                <w:lang w:bidi="ar"/>
              </w:rPr>
            </w:pPr>
            <w:r>
              <w:rPr>
                <w:rFonts w:hint="eastAsia" w:ascii="宋体" w:hAnsi="宋体" w:cs="宋体"/>
                <w:szCs w:val="21"/>
                <w:lang w:bidi="ar"/>
              </w:rPr>
              <w:t>采购单位（甲方）：</w:t>
            </w:r>
            <w:r>
              <w:rPr>
                <w:rFonts w:hint="eastAsia" w:ascii="宋体" w:hAnsi="宋体" w:cs="宋体"/>
                <w:szCs w:val="21"/>
                <w:u w:val="single"/>
                <w:lang w:bidi="ar"/>
              </w:rPr>
              <w:t xml:space="preserve">                   </w:t>
            </w:r>
            <w:r>
              <w:rPr>
                <w:rFonts w:hint="eastAsia" w:ascii="宋体" w:hAnsi="宋体" w:cs="宋体"/>
                <w:szCs w:val="21"/>
                <w:lang w:bidi="ar"/>
              </w:rPr>
              <w:t xml:space="preserve">         </w:t>
            </w:r>
          </w:p>
        </w:tc>
        <w:tc>
          <w:tcPr>
            <w:tcW w:w="4548" w:type="dxa"/>
          </w:tcPr>
          <w:p>
            <w:pPr>
              <w:ind w:firstLine="420" w:firstLineChars="200"/>
              <w:rPr>
                <w:rFonts w:ascii="宋体" w:hAnsi="宋体" w:cs="宋体"/>
                <w:szCs w:val="21"/>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47" w:type="dxa"/>
          </w:tcPr>
          <w:p>
            <w:pPr>
              <w:ind w:firstLine="218" w:firstLineChars="104"/>
              <w:rPr>
                <w:rFonts w:ascii="宋体" w:hAnsi="宋体" w:cs="宋体"/>
                <w:szCs w:val="21"/>
                <w:lang w:bidi="ar"/>
              </w:rPr>
            </w:pPr>
            <w:r>
              <w:rPr>
                <w:rFonts w:hint="eastAsia" w:ascii="宋体" w:hAnsi="宋体" w:cs="宋体"/>
                <w:szCs w:val="21"/>
                <w:lang w:bidi="ar"/>
              </w:rPr>
              <w:t>供应商（乙方）：</w:t>
            </w:r>
            <w:r>
              <w:rPr>
                <w:rFonts w:hint="eastAsia" w:ascii="宋体" w:hAnsi="宋体" w:cs="宋体"/>
                <w:szCs w:val="21"/>
                <w:u w:val="single"/>
                <w:lang w:bidi="ar"/>
              </w:rPr>
              <w:t xml:space="preserve">                     </w:t>
            </w:r>
            <w:r>
              <w:rPr>
                <w:rFonts w:hint="eastAsia" w:ascii="宋体" w:hAnsi="宋体" w:cs="宋体"/>
                <w:szCs w:val="21"/>
                <w:lang w:bidi="ar"/>
              </w:rPr>
              <w:t xml:space="preserve">                              </w:t>
            </w:r>
          </w:p>
        </w:tc>
        <w:tc>
          <w:tcPr>
            <w:tcW w:w="4548" w:type="dxa"/>
          </w:tcPr>
          <w:p>
            <w:pPr>
              <w:ind w:firstLine="218" w:firstLineChars="104"/>
              <w:rPr>
                <w:rFonts w:ascii="宋体" w:hAnsi="宋体" w:cs="宋体"/>
                <w:szCs w:val="21"/>
                <w:lang w:bidi="ar"/>
              </w:rPr>
            </w:pPr>
            <w:r>
              <w:rPr>
                <w:rFonts w:hint="eastAsia" w:ascii="宋体" w:hAnsi="宋体" w:cs="宋体"/>
                <w:szCs w:val="21"/>
                <w:lang w:bidi="ar"/>
              </w:rPr>
              <w:t>项目名称及编号：</w:t>
            </w:r>
            <w:r>
              <w:rPr>
                <w:rFonts w:hint="eastAsia" w:ascii="宋体" w:hAnsi="宋体" w:cs="宋体"/>
                <w:szCs w:val="21"/>
                <w:u w:val="single"/>
                <w:lang w:bidi="ar"/>
              </w:rPr>
              <w:t xml:space="preserve">                   </w:t>
            </w:r>
            <w:r>
              <w:rPr>
                <w:rFonts w:hint="eastAsia" w:ascii="宋体" w:hAnsi="宋体" w:cs="宋体"/>
                <w:szCs w:val="21"/>
                <w:lang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47" w:type="dxa"/>
          </w:tcPr>
          <w:p>
            <w:pPr>
              <w:ind w:firstLine="218" w:firstLineChars="104"/>
              <w:rPr>
                <w:rFonts w:ascii="宋体" w:hAnsi="宋体" w:cs="宋体"/>
                <w:szCs w:val="21"/>
                <w:lang w:bidi="ar"/>
              </w:rPr>
            </w:pPr>
            <w:r>
              <w:rPr>
                <w:rFonts w:hint="eastAsia" w:ascii="宋体" w:hAnsi="宋体" w:cs="宋体"/>
                <w:szCs w:val="21"/>
                <w:lang w:bidi="ar"/>
              </w:rPr>
              <w:t>签订地点：</w:t>
            </w:r>
            <w:r>
              <w:rPr>
                <w:rFonts w:hint="eastAsia" w:ascii="宋体" w:hAnsi="宋体" w:cs="宋体"/>
                <w:szCs w:val="21"/>
                <w:u w:val="single"/>
                <w:lang w:bidi="ar"/>
              </w:rPr>
              <w:t xml:space="preserve">                           </w:t>
            </w:r>
            <w:r>
              <w:rPr>
                <w:rFonts w:hint="eastAsia" w:ascii="宋体" w:hAnsi="宋体" w:cs="宋体"/>
                <w:szCs w:val="21"/>
                <w:lang w:bidi="ar"/>
              </w:rPr>
              <w:t xml:space="preserve">                                    </w:t>
            </w:r>
          </w:p>
        </w:tc>
        <w:tc>
          <w:tcPr>
            <w:tcW w:w="4548" w:type="dxa"/>
          </w:tcPr>
          <w:p>
            <w:pPr>
              <w:ind w:firstLine="199" w:firstLineChars="95"/>
              <w:rPr>
                <w:rFonts w:ascii="宋体" w:hAnsi="宋体" w:cs="宋体"/>
                <w:szCs w:val="21"/>
                <w:lang w:bidi="ar"/>
              </w:rPr>
            </w:pPr>
            <w:r>
              <w:rPr>
                <w:rFonts w:hint="eastAsia" w:ascii="宋体" w:hAnsi="宋体" w:cs="宋体"/>
                <w:szCs w:val="21"/>
                <w:lang w:bidi="ar"/>
              </w:rPr>
              <w:t>签订时间：</w:t>
            </w:r>
            <w:r>
              <w:rPr>
                <w:rFonts w:hint="eastAsia" w:ascii="宋体" w:hAnsi="宋体" w:cs="宋体"/>
                <w:szCs w:val="21"/>
                <w:u w:val="single"/>
                <w:lang w:bidi="ar"/>
              </w:rPr>
              <w:t xml:space="preserve">                         </w:t>
            </w:r>
            <w:r>
              <w:rPr>
                <w:rFonts w:hint="eastAsia" w:ascii="宋体" w:hAnsi="宋体" w:cs="宋体"/>
                <w:szCs w:val="21"/>
                <w:lang w:bidi="ar"/>
              </w:rPr>
              <w:t xml:space="preserve">                                </w:t>
            </w:r>
          </w:p>
        </w:tc>
      </w:tr>
    </w:tbl>
    <w:p>
      <w:pPr>
        <w:ind w:firstLine="420" w:firstLineChars="200"/>
        <w:rPr>
          <w:rFonts w:ascii="宋体" w:hAnsi="宋体" w:cs="宋体"/>
          <w:szCs w:val="21"/>
          <w:lang w:bidi="ar"/>
        </w:rPr>
      </w:pPr>
    </w:p>
    <w:p>
      <w:pPr>
        <w:ind w:firstLine="420" w:firstLineChars="200"/>
        <w:rPr>
          <w:rFonts w:ascii="宋体" w:hAnsi="宋体" w:cs="宋体"/>
          <w:szCs w:val="21"/>
        </w:rPr>
      </w:pPr>
      <w:r>
        <w:rPr>
          <w:rFonts w:hint="eastAsia" w:ascii="宋体" w:hAnsi="宋体" w:cs="宋体"/>
          <w:szCs w:val="21"/>
          <w:lang w:bidi="ar"/>
        </w:rPr>
        <w:t>根据《中华人民共和国民法典》等法律、法规规定，按照招标文件（采购文件）规定条款和中标（成交）服务商承诺，甲乙双方签订本合同。</w:t>
      </w:r>
    </w:p>
    <w:p>
      <w:pPr>
        <w:ind w:firstLine="422" w:firstLineChars="200"/>
        <w:rPr>
          <w:rFonts w:ascii="宋体" w:hAnsi="宋体" w:cs="宋体"/>
          <w:szCs w:val="21"/>
        </w:rPr>
      </w:pPr>
      <w:r>
        <w:rPr>
          <w:rFonts w:hint="eastAsia" w:ascii="宋体" w:hAnsi="宋体" w:cs="宋体"/>
          <w:b/>
          <w:szCs w:val="21"/>
        </w:rPr>
        <w:t>第一条　合同标的</w:t>
      </w:r>
    </w:p>
    <w:p>
      <w:pPr>
        <w:widowControl/>
        <w:ind w:firstLine="420" w:firstLineChars="200"/>
        <w:rPr>
          <w:rFonts w:ascii="宋体" w:hAnsi="宋体" w:cs="宋体"/>
          <w:bCs/>
          <w:szCs w:val="21"/>
        </w:rPr>
      </w:pPr>
      <w:r>
        <w:rPr>
          <w:rFonts w:hint="eastAsia" w:ascii="宋体" w:hAnsi="宋体" w:cs="宋体"/>
          <w:bCs/>
          <w:szCs w:val="21"/>
        </w:rPr>
        <w:t>1.服务内容一览表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2459"/>
        <w:gridCol w:w="928"/>
        <w:gridCol w:w="1706"/>
        <w:gridCol w:w="1356"/>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pPr>
              <w:jc w:val="center"/>
              <w:rPr>
                <w:rFonts w:ascii="宋体" w:hAnsi="宋体"/>
                <w:b/>
                <w:bCs/>
                <w:szCs w:val="21"/>
              </w:rPr>
            </w:pPr>
            <w:r>
              <w:rPr>
                <w:rFonts w:hint="eastAsia" w:ascii="宋体" w:hAnsi="宋体"/>
                <w:b/>
                <w:bCs/>
                <w:szCs w:val="21"/>
              </w:rPr>
              <w:t>分项报价</w:t>
            </w:r>
          </w:p>
        </w:tc>
        <w:tc>
          <w:tcPr>
            <w:tcW w:w="2693" w:type="dxa"/>
            <w:vAlign w:val="center"/>
          </w:tcPr>
          <w:p>
            <w:pPr>
              <w:jc w:val="center"/>
              <w:rPr>
                <w:rFonts w:ascii="宋体" w:hAnsi="宋体"/>
                <w:b/>
                <w:bCs/>
                <w:szCs w:val="21"/>
              </w:rPr>
            </w:pPr>
            <w:r>
              <w:rPr>
                <w:rFonts w:hint="eastAsia" w:ascii="宋体" w:hAnsi="宋体"/>
                <w:b/>
                <w:bCs/>
                <w:szCs w:val="21"/>
              </w:rPr>
              <w:t>货物内容</w:t>
            </w:r>
          </w:p>
        </w:tc>
        <w:tc>
          <w:tcPr>
            <w:tcW w:w="992" w:type="dxa"/>
            <w:vAlign w:val="center"/>
          </w:tcPr>
          <w:p>
            <w:pPr>
              <w:jc w:val="center"/>
              <w:rPr>
                <w:rFonts w:ascii="宋体" w:hAnsi="宋体"/>
                <w:b/>
                <w:bCs/>
                <w:szCs w:val="21"/>
              </w:rPr>
            </w:pPr>
            <w:r>
              <w:rPr>
                <w:rFonts w:hint="eastAsia" w:ascii="宋体" w:hAnsi="宋体"/>
                <w:b/>
                <w:bCs/>
                <w:szCs w:val="21"/>
              </w:rPr>
              <w:t>数量</w:t>
            </w:r>
          </w:p>
        </w:tc>
        <w:tc>
          <w:tcPr>
            <w:tcW w:w="1843" w:type="dxa"/>
            <w:vAlign w:val="center"/>
          </w:tcPr>
          <w:p>
            <w:pPr>
              <w:jc w:val="center"/>
              <w:rPr>
                <w:rFonts w:ascii="宋体" w:hAnsi="宋体"/>
                <w:b/>
                <w:bCs/>
                <w:szCs w:val="21"/>
              </w:rPr>
            </w:pPr>
            <w:r>
              <w:rPr>
                <w:rFonts w:hint="eastAsia" w:ascii="宋体" w:hAnsi="宋体"/>
                <w:b/>
                <w:bCs/>
                <w:szCs w:val="21"/>
              </w:rPr>
              <w:t>单位</w:t>
            </w:r>
          </w:p>
        </w:tc>
        <w:tc>
          <w:tcPr>
            <w:tcW w:w="1448" w:type="dxa"/>
            <w:vAlign w:val="center"/>
          </w:tcPr>
          <w:p>
            <w:pPr>
              <w:jc w:val="center"/>
              <w:rPr>
                <w:rFonts w:ascii="宋体" w:hAnsi="宋体"/>
                <w:b/>
                <w:bCs/>
                <w:szCs w:val="21"/>
              </w:rPr>
            </w:pPr>
            <w:r>
              <w:rPr>
                <w:rFonts w:hint="eastAsia" w:ascii="宋体" w:hAnsi="宋体"/>
                <w:b/>
                <w:bCs/>
                <w:szCs w:val="21"/>
              </w:rPr>
              <w:t>控制价</w:t>
            </w:r>
          </w:p>
        </w:tc>
        <w:tc>
          <w:tcPr>
            <w:tcW w:w="1777" w:type="dxa"/>
          </w:tcPr>
          <w:p>
            <w:pPr>
              <w:jc w:val="center"/>
              <w:rPr>
                <w:rFonts w:ascii="宋体" w:hAnsi="宋体"/>
                <w:b/>
                <w:bCs/>
                <w:szCs w:val="21"/>
              </w:rPr>
            </w:pPr>
            <w:r>
              <w:rPr>
                <w:rFonts w:hint="eastAsia" w:ascii="宋体" w:hAnsi="宋体"/>
                <w:b/>
                <w:bCs/>
                <w:szCs w:val="21"/>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1101" w:type="dxa"/>
            <w:vAlign w:val="center"/>
          </w:tcPr>
          <w:p>
            <w:pPr>
              <w:jc w:val="center"/>
              <w:rPr>
                <w:rFonts w:ascii="宋体" w:hAnsi="宋体"/>
                <w:szCs w:val="21"/>
              </w:rPr>
            </w:pPr>
            <w:r>
              <w:rPr>
                <w:rFonts w:hint="eastAsia" w:ascii="宋体" w:hAnsi="宋体"/>
                <w:szCs w:val="21"/>
              </w:rPr>
              <w:t>报价1</w:t>
            </w:r>
          </w:p>
        </w:tc>
        <w:tc>
          <w:tcPr>
            <w:tcW w:w="2693" w:type="dxa"/>
            <w:vAlign w:val="center"/>
          </w:tcPr>
          <w:p>
            <w:pPr>
              <w:jc w:val="left"/>
              <w:rPr>
                <w:rFonts w:ascii="宋体" w:hAnsi="宋体"/>
                <w:szCs w:val="21"/>
              </w:rPr>
            </w:pPr>
            <w:r>
              <w:rPr>
                <w:rFonts w:hint="eastAsia" w:ascii="宋体" w:hAnsi="宋体"/>
                <w:szCs w:val="21"/>
              </w:rPr>
              <w:t>6.7万册图书整理分拒上下架、书架及门禁系统拆装</w:t>
            </w:r>
          </w:p>
        </w:tc>
        <w:tc>
          <w:tcPr>
            <w:tcW w:w="992" w:type="dxa"/>
            <w:vAlign w:val="center"/>
          </w:tcPr>
          <w:p>
            <w:pPr>
              <w:jc w:val="center"/>
              <w:rPr>
                <w:rFonts w:ascii="宋体" w:hAnsi="宋体"/>
                <w:szCs w:val="21"/>
              </w:rPr>
            </w:pPr>
            <w:r>
              <w:rPr>
                <w:rFonts w:hint="eastAsia" w:ascii="宋体" w:hAnsi="宋体"/>
                <w:szCs w:val="21"/>
              </w:rPr>
              <w:t>1</w:t>
            </w:r>
          </w:p>
        </w:tc>
        <w:tc>
          <w:tcPr>
            <w:tcW w:w="1843" w:type="dxa"/>
            <w:vAlign w:val="center"/>
          </w:tcPr>
          <w:p>
            <w:pPr>
              <w:jc w:val="center"/>
              <w:rPr>
                <w:rFonts w:ascii="宋体" w:hAnsi="宋体"/>
                <w:szCs w:val="21"/>
              </w:rPr>
            </w:pPr>
            <w:r>
              <w:rPr>
                <w:rFonts w:hint="eastAsia" w:ascii="宋体" w:hAnsi="宋体"/>
                <w:szCs w:val="21"/>
              </w:rPr>
              <w:t>批</w:t>
            </w:r>
          </w:p>
        </w:tc>
        <w:tc>
          <w:tcPr>
            <w:tcW w:w="1448" w:type="dxa"/>
            <w:vAlign w:val="center"/>
          </w:tcPr>
          <w:p>
            <w:pPr>
              <w:jc w:val="center"/>
              <w:rPr>
                <w:rFonts w:ascii="宋体" w:hAnsi="宋体"/>
                <w:szCs w:val="21"/>
              </w:rPr>
            </w:pPr>
            <w:r>
              <w:rPr>
                <w:rFonts w:hint="eastAsia" w:ascii="宋体" w:hAnsi="宋体"/>
                <w:szCs w:val="21"/>
              </w:rPr>
              <w:t>15.5万</w:t>
            </w:r>
          </w:p>
        </w:tc>
        <w:tc>
          <w:tcPr>
            <w:tcW w:w="1777" w:type="dxa"/>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101" w:type="dxa"/>
            <w:vAlign w:val="center"/>
          </w:tcPr>
          <w:p>
            <w:pPr>
              <w:jc w:val="center"/>
              <w:rPr>
                <w:rFonts w:ascii="宋体" w:hAnsi="宋体"/>
                <w:szCs w:val="21"/>
              </w:rPr>
            </w:pPr>
            <w:r>
              <w:rPr>
                <w:rFonts w:hint="eastAsia" w:ascii="宋体" w:hAnsi="宋体"/>
                <w:szCs w:val="21"/>
              </w:rPr>
              <w:t>报价2</w:t>
            </w:r>
          </w:p>
        </w:tc>
        <w:tc>
          <w:tcPr>
            <w:tcW w:w="2693" w:type="dxa"/>
            <w:vAlign w:val="center"/>
          </w:tcPr>
          <w:p>
            <w:pPr>
              <w:jc w:val="center"/>
              <w:rPr>
                <w:rFonts w:ascii="宋体" w:hAnsi="宋体"/>
                <w:szCs w:val="21"/>
              </w:rPr>
            </w:pPr>
            <w:r>
              <w:rPr>
                <w:rFonts w:hint="eastAsia" w:ascii="宋体" w:hAnsi="宋体"/>
                <w:szCs w:val="21"/>
              </w:rPr>
              <w:t>货物装卸、运输费用</w:t>
            </w:r>
          </w:p>
        </w:tc>
        <w:tc>
          <w:tcPr>
            <w:tcW w:w="992" w:type="dxa"/>
            <w:vAlign w:val="center"/>
          </w:tcPr>
          <w:p>
            <w:pPr>
              <w:jc w:val="center"/>
              <w:rPr>
                <w:rFonts w:ascii="宋体" w:hAnsi="宋体"/>
                <w:szCs w:val="21"/>
              </w:rPr>
            </w:pPr>
            <w:r>
              <w:rPr>
                <w:rFonts w:hint="eastAsia" w:ascii="宋体" w:hAnsi="宋体"/>
                <w:szCs w:val="21"/>
              </w:rPr>
              <w:t>1</w:t>
            </w:r>
          </w:p>
        </w:tc>
        <w:tc>
          <w:tcPr>
            <w:tcW w:w="1843" w:type="dxa"/>
            <w:vAlign w:val="center"/>
          </w:tcPr>
          <w:p>
            <w:pPr>
              <w:jc w:val="center"/>
              <w:rPr>
                <w:rFonts w:ascii="宋体" w:hAnsi="宋体"/>
                <w:szCs w:val="21"/>
              </w:rPr>
            </w:pPr>
            <w:r>
              <w:rPr>
                <w:rFonts w:hint="eastAsia" w:ascii="宋体" w:hAnsi="宋体"/>
                <w:szCs w:val="21"/>
              </w:rPr>
              <w:t>趟（以4.2米中型车为报价依据）</w:t>
            </w:r>
          </w:p>
        </w:tc>
        <w:tc>
          <w:tcPr>
            <w:tcW w:w="1448" w:type="dxa"/>
            <w:vAlign w:val="center"/>
          </w:tcPr>
          <w:p>
            <w:pPr>
              <w:jc w:val="center"/>
              <w:rPr>
                <w:rFonts w:ascii="宋体" w:hAnsi="宋体"/>
                <w:szCs w:val="21"/>
              </w:rPr>
            </w:pPr>
            <w:r>
              <w:rPr>
                <w:rFonts w:hint="eastAsia" w:ascii="宋体" w:hAnsi="宋体"/>
                <w:szCs w:val="21"/>
              </w:rPr>
              <w:t>2.5万</w:t>
            </w:r>
          </w:p>
        </w:tc>
        <w:tc>
          <w:tcPr>
            <w:tcW w:w="1777" w:type="dxa"/>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101" w:type="dxa"/>
            <w:vAlign w:val="center"/>
          </w:tcPr>
          <w:p>
            <w:pPr>
              <w:jc w:val="center"/>
              <w:rPr>
                <w:rFonts w:ascii="宋体" w:hAnsi="宋体"/>
                <w:szCs w:val="21"/>
              </w:rPr>
            </w:pPr>
            <w:r>
              <w:rPr>
                <w:rFonts w:hint="eastAsia" w:ascii="宋体" w:hAnsi="宋体"/>
                <w:szCs w:val="21"/>
              </w:rPr>
              <w:t>备注说明</w:t>
            </w:r>
          </w:p>
        </w:tc>
        <w:tc>
          <w:tcPr>
            <w:tcW w:w="8753" w:type="dxa"/>
            <w:gridSpan w:val="5"/>
            <w:vAlign w:val="center"/>
          </w:tcPr>
          <w:p>
            <w:pPr>
              <w:rPr>
                <w:rFonts w:ascii="宋体" w:hAnsi="宋体"/>
                <w:szCs w:val="21"/>
              </w:rPr>
            </w:pPr>
            <w:r>
              <w:rPr>
                <w:rFonts w:hint="eastAsia" w:ascii="宋体" w:hAnsi="宋体"/>
                <w:szCs w:val="21"/>
              </w:rPr>
              <w:t>1.货物装卸、运输费用按实际趟数结算价款；</w:t>
            </w:r>
          </w:p>
          <w:p>
            <w:pPr>
              <w:rPr>
                <w:rFonts w:ascii="宋体" w:hAnsi="宋体"/>
                <w:szCs w:val="21"/>
              </w:rPr>
            </w:pPr>
            <w:r>
              <w:rPr>
                <w:rFonts w:hint="eastAsia" w:ascii="宋体" w:hAnsi="宋体"/>
                <w:szCs w:val="21"/>
              </w:rPr>
              <w:t>2.合同签订后3个工作日内支付3%的履约保证金。</w:t>
            </w:r>
          </w:p>
        </w:tc>
      </w:tr>
    </w:tbl>
    <w:p>
      <w:pPr>
        <w:pStyle w:val="2"/>
      </w:pPr>
    </w:p>
    <w:p>
      <w:pPr>
        <w:widowControl/>
        <w:ind w:firstLine="420" w:firstLineChars="200"/>
        <w:rPr>
          <w:rFonts w:ascii="宋体" w:hAnsi="宋体" w:cs="宋体"/>
          <w:bCs/>
          <w:szCs w:val="21"/>
        </w:rPr>
      </w:pPr>
      <w:r>
        <w:rPr>
          <w:rFonts w:hint="eastAsia" w:ascii="宋体" w:hAnsi="宋体" w:cs="宋体"/>
          <w:bCs/>
          <w:szCs w:val="21"/>
        </w:rPr>
        <w:t>2.合同合计金额</w:t>
      </w:r>
      <w:r>
        <w:rPr>
          <w:rFonts w:hint="eastAsia" w:ascii="宋体" w:hAnsi="宋体" w:cs="宋体"/>
          <w:szCs w:val="21"/>
        </w:rPr>
        <w:t>包括乙方完成本项目所需的一切工作内容而发生的所有直接费用、间接费用、其它费用、税金等全部费用和供应商要求获得的利润以及应由供应商承担的义务、责任和风险所发生的一切费用。在合同实施时，甲方将不予支付乙方没有列入的项目费用，并认为此项目的费用已包括在总报价中</w:t>
      </w:r>
      <w:r>
        <w:rPr>
          <w:rFonts w:hint="eastAsia" w:ascii="宋体" w:hAnsi="宋体" w:cs="宋体"/>
          <w:bCs/>
          <w:szCs w:val="21"/>
        </w:rPr>
        <w:t>。</w:t>
      </w:r>
    </w:p>
    <w:p>
      <w:pPr>
        <w:ind w:firstLine="422" w:firstLineChars="200"/>
        <w:rPr>
          <w:rFonts w:ascii="宋体" w:hAnsi="宋体" w:cs="宋体"/>
          <w:b/>
          <w:szCs w:val="21"/>
        </w:rPr>
      </w:pPr>
      <w:r>
        <w:rPr>
          <w:rFonts w:hint="eastAsia" w:ascii="宋体" w:hAnsi="宋体" w:cs="宋体"/>
          <w:b/>
          <w:szCs w:val="21"/>
        </w:rPr>
        <w:t>第二条　质量保证</w:t>
      </w:r>
    </w:p>
    <w:p>
      <w:pPr>
        <w:snapToGrid w:val="0"/>
        <w:ind w:firstLine="420" w:firstLineChars="200"/>
        <w:rPr>
          <w:rFonts w:ascii="宋体" w:hAnsi="宋体" w:cs="宋体"/>
        </w:rPr>
      </w:pPr>
      <w:r>
        <w:rPr>
          <w:rFonts w:hint="eastAsia" w:ascii="宋体" w:hAnsi="宋体" w:cs="宋体"/>
        </w:rPr>
        <w:t>乙方提供的服务质量标准按国家和地方政府的规定和本合同约定的服务质量要求及乙方在响应文件中的承诺执行。</w:t>
      </w:r>
    </w:p>
    <w:p>
      <w:pPr>
        <w:ind w:firstLine="422" w:firstLineChars="200"/>
        <w:rPr>
          <w:rFonts w:ascii="宋体" w:hAnsi="宋体" w:cs="宋体"/>
          <w:szCs w:val="21"/>
        </w:rPr>
      </w:pPr>
      <w:r>
        <w:rPr>
          <w:rFonts w:hint="eastAsia" w:ascii="宋体" w:hAnsi="宋体" w:cs="宋体"/>
          <w:b/>
          <w:szCs w:val="21"/>
        </w:rPr>
        <w:t>第三条　权利保证</w:t>
      </w:r>
    </w:p>
    <w:p>
      <w:pPr>
        <w:snapToGrid w:val="0"/>
        <w:ind w:firstLine="420" w:firstLineChars="200"/>
        <w:rPr>
          <w:rFonts w:ascii="宋体" w:hAnsi="宋体" w:cs="宋体"/>
          <w:szCs w:val="21"/>
        </w:rPr>
      </w:pPr>
      <w:r>
        <w:rPr>
          <w:rFonts w:hint="eastAsia" w:ascii="宋体" w:hAnsi="宋体" w:cs="宋体"/>
          <w:szCs w:val="21"/>
        </w:rPr>
        <w:t>1、乙方应保证所提供服务在使用时不会侵犯任何第三方的权利。</w:t>
      </w:r>
    </w:p>
    <w:p>
      <w:pPr>
        <w:snapToGrid w:val="0"/>
        <w:ind w:firstLine="420" w:firstLineChars="200"/>
        <w:rPr>
          <w:rFonts w:ascii="宋体" w:hAnsi="宋体" w:cs="宋体"/>
          <w:szCs w:val="21"/>
        </w:rPr>
      </w:pPr>
      <w:r>
        <w:rPr>
          <w:rFonts w:hint="eastAsia" w:ascii="宋体" w:hAnsi="宋体" w:cs="宋体"/>
          <w:szCs w:val="21"/>
        </w:rPr>
        <w:t>2、乙方应按竞争性磋商文件规定的时间向甲方提供相应服务。</w:t>
      </w:r>
    </w:p>
    <w:p>
      <w:pPr>
        <w:snapToGrid w:val="0"/>
        <w:ind w:firstLine="420" w:firstLineChars="200"/>
        <w:rPr>
          <w:rFonts w:ascii="宋体" w:hAnsi="宋体" w:cs="宋体"/>
          <w:szCs w:val="21"/>
        </w:rPr>
      </w:pPr>
      <w:r>
        <w:rPr>
          <w:rFonts w:hint="eastAsia" w:ascii="宋体" w:hAnsi="宋体" w:cs="宋体"/>
          <w:szCs w:val="21"/>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有泄露，乙方须承担相应的法律责任。</w:t>
      </w:r>
    </w:p>
    <w:p>
      <w:pPr>
        <w:snapToGrid w:val="0"/>
        <w:ind w:firstLine="420" w:firstLineChars="200"/>
        <w:rPr>
          <w:rFonts w:ascii="宋体" w:hAnsi="宋体" w:cs="宋体"/>
          <w:szCs w:val="21"/>
        </w:rPr>
      </w:pPr>
      <w:r>
        <w:rPr>
          <w:rFonts w:hint="eastAsia" w:ascii="宋体" w:hAnsi="宋体" w:cs="宋体"/>
          <w:szCs w:val="21"/>
        </w:rPr>
        <w:t>4、乙方保证所交付的服务的所有权完全属于乙方且无任何抵押、质押、查封等产权瑕疵。</w:t>
      </w:r>
    </w:p>
    <w:p>
      <w:pPr>
        <w:ind w:firstLine="422" w:firstLineChars="200"/>
        <w:rPr>
          <w:rFonts w:ascii="宋体" w:hAnsi="宋体" w:cs="宋体"/>
          <w:szCs w:val="21"/>
        </w:rPr>
      </w:pPr>
      <w:r>
        <w:rPr>
          <w:rFonts w:hint="eastAsia" w:ascii="宋体" w:hAnsi="宋体" w:cs="宋体"/>
          <w:b/>
          <w:szCs w:val="21"/>
        </w:rPr>
        <w:t>第四条　服务期限及其他</w:t>
      </w:r>
    </w:p>
    <w:p>
      <w:pPr>
        <w:ind w:firstLine="420" w:firstLineChars="200"/>
        <w:rPr>
          <w:rFonts w:ascii="宋体" w:hAnsi="宋体" w:cs="宋体"/>
          <w:szCs w:val="21"/>
        </w:rPr>
      </w:pPr>
      <w:r>
        <w:rPr>
          <w:rFonts w:hint="eastAsia" w:ascii="宋体" w:hAnsi="宋体" w:cs="宋体"/>
          <w:szCs w:val="21"/>
        </w:rPr>
        <w:t>1.服务期限：</w:t>
      </w:r>
      <w:r>
        <w:rPr>
          <w:rFonts w:hint="eastAsia" w:ascii="宋体" w:hAnsi="宋体" w:cs="宋体"/>
          <w:szCs w:val="21"/>
          <w:u w:val="single"/>
        </w:rPr>
        <w:t xml:space="preserve">                       </w:t>
      </w:r>
      <w:r>
        <w:rPr>
          <w:rFonts w:hint="eastAsia" w:ascii="宋体" w:hAnsi="宋体" w:cs="宋体"/>
          <w:szCs w:val="21"/>
        </w:rPr>
        <w:t>，服务期限地点：</w:t>
      </w:r>
      <w:r>
        <w:rPr>
          <w:rFonts w:hint="eastAsia" w:ascii="宋体" w:hAnsi="宋体" w:cs="宋体"/>
          <w:szCs w:val="21"/>
          <w:u w:val="single"/>
        </w:rPr>
        <w:t xml:space="preserve">广西南宁市内甲方指定地点 </w:t>
      </w:r>
      <w:r>
        <w:rPr>
          <w:rFonts w:hint="eastAsia" w:ascii="宋体" w:hAnsi="宋体" w:cs="宋体"/>
          <w:szCs w:val="21"/>
        </w:rPr>
        <w:t>。</w:t>
      </w:r>
    </w:p>
    <w:p>
      <w:pPr>
        <w:snapToGrid w:val="0"/>
        <w:ind w:firstLine="420" w:firstLineChars="200"/>
        <w:rPr>
          <w:rFonts w:ascii="宋体" w:hAnsi="宋体" w:cs="宋体"/>
          <w:szCs w:val="21"/>
        </w:rPr>
      </w:pPr>
      <w:r>
        <w:rPr>
          <w:rFonts w:hint="eastAsia" w:ascii="宋体" w:hAnsi="宋体" w:cs="宋体"/>
          <w:szCs w:val="21"/>
        </w:rPr>
        <w:t>2、乙方应按响应文件的承诺向甲方提供相应的服务，并提供所服务内容的相关技术资料。</w:t>
      </w:r>
    </w:p>
    <w:p>
      <w:pPr>
        <w:ind w:firstLine="420" w:firstLineChars="200"/>
        <w:rPr>
          <w:rFonts w:ascii="宋体" w:hAnsi="宋体" w:cs="宋体"/>
          <w:szCs w:val="21"/>
        </w:rPr>
      </w:pPr>
      <w:r>
        <w:rPr>
          <w:rFonts w:hint="eastAsia" w:ascii="宋体" w:hAnsi="宋体" w:cs="宋体"/>
          <w:szCs w:val="21"/>
        </w:rPr>
        <w:t>3、乙方提供不符合响应文件和本合同规定的服务成果，甲方有权拒绝接受。</w:t>
      </w:r>
    </w:p>
    <w:p>
      <w:pPr>
        <w:ind w:firstLine="420" w:firstLineChars="200"/>
        <w:rPr>
          <w:rFonts w:ascii="宋体" w:hAnsi="宋体" w:cs="宋体"/>
          <w:szCs w:val="21"/>
        </w:rPr>
      </w:pPr>
      <w:r>
        <w:rPr>
          <w:rFonts w:hint="eastAsia" w:ascii="宋体" w:hAnsi="宋体" w:cs="宋体"/>
          <w:szCs w:val="21"/>
        </w:rPr>
        <w:t>4、乙方完成服务后应及时书面通知甲方进行验收，甲方应在收到通知后</w:t>
      </w:r>
      <w:r>
        <w:rPr>
          <w:rFonts w:hint="eastAsia" w:ascii="宋体" w:hAnsi="宋体" w:cs="宋体"/>
          <w:szCs w:val="21"/>
          <w:u w:val="single"/>
        </w:rPr>
        <w:t xml:space="preserve"> 5 </w:t>
      </w:r>
      <w:r>
        <w:rPr>
          <w:rFonts w:hint="eastAsia" w:ascii="宋体" w:hAnsi="宋体" w:cs="宋体"/>
          <w:szCs w:val="21"/>
        </w:rPr>
        <w:t>个工作日内进行验收，逾期不开始验收的，乙方可视同验收合格。验收合格后由甲乙双方签署验收单并加盖采购人公章，甲乙双方各执一份。</w:t>
      </w:r>
    </w:p>
    <w:p>
      <w:pPr>
        <w:ind w:firstLine="420" w:firstLineChars="200"/>
        <w:rPr>
          <w:rFonts w:ascii="宋体" w:hAnsi="宋体" w:cs="宋体"/>
          <w:szCs w:val="21"/>
        </w:rPr>
      </w:pPr>
      <w:r>
        <w:rPr>
          <w:rFonts w:hint="eastAsia" w:ascii="宋体" w:hAnsi="宋体" w:cs="宋体"/>
          <w:szCs w:val="21"/>
        </w:rPr>
        <w:t>5、甲方在初步验收或者最终验收过程中如发现乙方提供的服务成果不满足响应文件及本合同规定的，可暂缓向乙方付款，直到乙方及时完善并提交相应的服务成果且经甲方验收合格后，方可办理付款。</w:t>
      </w:r>
    </w:p>
    <w:p>
      <w:pPr>
        <w:ind w:firstLine="420" w:firstLineChars="200"/>
        <w:rPr>
          <w:rFonts w:ascii="宋体" w:hAnsi="宋体" w:cs="宋体"/>
          <w:bCs/>
          <w:szCs w:val="21"/>
        </w:rPr>
      </w:pPr>
      <w:r>
        <w:rPr>
          <w:rFonts w:hint="eastAsia" w:ascii="宋体" w:hAnsi="宋体" w:cs="宋体"/>
          <w:bCs/>
          <w:szCs w:val="21"/>
        </w:rPr>
        <w:t>6、甲方验收时以书面形式提出异议的，乙方应自收到甲方书面异议后五个工作日内及时予以解决，否则甲方有权不出具服务验收合格单。</w:t>
      </w:r>
    </w:p>
    <w:p>
      <w:pPr>
        <w:ind w:firstLine="422" w:firstLineChars="200"/>
        <w:rPr>
          <w:rFonts w:ascii="宋体" w:hAnsi="宋体" w:cs="宋体"/>
          <w:b/>
          <w:szCs w:val="21"/>
        </w:rPr>
      </w:pPr>
      <w:r>
        <w:rPr>
          <w:rFonts w:hint="eastAsia" w:ascii="宋体" w:hAnsi="宋体" w:cs="宋体"/>
          <w:b/>
          <w:szCs w:val="21"/>
        </w:rPr>
        <w:t>第五条  付款方式</w:t>
      </w:r>
    </w:p>
    <w:p>
      <w:pPr>
        <w:ind w:firstLine="422" w:firstLineChars="200"/>
        <w:rPr>
          <w:rFonts w:ascii="宋体" w:hAnsi="宋体" w:cs="Tahoma"/>
          <w:szCs w:val="21"/>
        </w:rPr>
      </w:pPr>
      <w:r>
        <w:rPr>
          <w:rFonts w:hint="eastAsia" w:ascii="宋体" w:hAnsi="宋体" w:cs="宋体"/>
          <w:b/>
          <w:szCs w:val="21"/>
        </w:rPr>
        <w:t>（一）付款方式：</w:t>
      </w:r>
      <w:r>
        <w:rPr>
          <w:rFonts w:hint="eastAsia" w:ascii="宋体" w:hAnsi="宋体" w:cs="Tahoma"/>
          <w:szCs w:val="21"/>
        </w:rPr>
        <w:t>全部图书及附属资产转库运输到采购人指定地点、验收合格并填写用户认可的验收报告，采购人支付合同货款的90%，待成交供应商上架完毕后采购人支付剩下合同货款的10%。</w:t>
      </w:r>
    </w:p>
    <w:p>
      <w:pPr>
        <w:ind w:firstLine="422" w:firstLineChars="200"/>
        <w:rPr>
          <w:rFonts w:ascii="宋体" w:hAnsi="宋体" w:cs="宋体"/>
          <w:b/>
          <w:szCs w:val="21"/>
        </w:rPr>
      </w:pPr>
      <w:r>
        <w:rPr>
          <w:rFonts w:hint="eastAsia" w:ascii="宋体" w:hAnsi="宋体" w:cs="宋体"/>
          <w:b/>
          <w:bCs/>
          <w:szCs w:val="21"/>
        </w:rPr>
        <w:t>（二）其他：</w:t>
      </w:r>
      <w:r>
        <w:rPr>
          <w:rFonts w:hint="eastAsia" w:ascii="宋体" w:hAnsi="宋体" w:cs="宋体"/>
          <w:szCs w:val="21"/>
        </w:rPr>
        <w:t>当实际服务工作量大于采购服务工作量时，乙方应根据实际情况提供相应服务，合同的最终结算金额按实际服务工作量进行计算（服务工作量增加导致合同变动部分的金额不得</w:t>
      </w:r>
      <w:r>
        <w:rPr>
          <w:rFonts w:hint="eastAsia" w:ascii="宋体" w:hAnsi="宋体" w:cs="宋体"/>
          <w:bCs/>
          <w:szCs w:val="21"/>
        </w:rPr>
        <w:t>超过本采购合同金额的10%，且另需签订补充合同）。</w:t>
      </w:r>
    </w:p>
    <w:p>
      <w:pPr>
        <w:ind w:firstLine="422" w:firstLineChars="200"/>
        <w:rPr>
          <w:rFonts w:ascii="宋体" w:hAnsi="宋体" w:cs="宋体"/>
          <w:b/>
          <w:szCs w:val="21"/>
        </w:rPr>
      </w:pPr>
      <w:r>
        <w:rPr>
          <w:rFonts w:hint="eastAsia" w:ascii="宋体" w:hAnsi="宋体" w:cs="宋体"/>
          <w:b/>
          <w:szCs w:val="21"/>
        </w:rPr>
        <w:t>第六条　履约保证金</w:t>
      </w:r>
    </w:p>
    <w:p>
      <w:pPr>
        <w:ind w:firstLine="420" w:firstLineChars="200"/>
        <w:rPr>
          <w:rFonts w:ascii="宋体" w:hAnsi="宋体" w:cs="宋体"/>
          <w:bCs/>
          <w:szCs w:val="21"/>
        </w:rPr>
      </w:pPr>
      <w:r>
        <w:rPr>
          <w:rFonts w:hint="eastAsia" w:ascii="宋体" w:hAnsi="宋体" w:cs="宋体"/>
          <w:bCs/>
          <w:szCs w:val="21"/>
        </w:rPr>
        <w:t>履约保证金金额：</w:t>
      </w:r>
      <w:r>
        <w:rPr>
          <w:rFonts w:hint="eastAsia" w:ascii="宋体" w:hAnsi="宋体" w:cs="宋体"/>
          <w:bCs/>
          <w:szCs w:val="21"/>
          <w:u w:val="single"/>
        </w:rPr>
        <w:t xml:space="preserve">                        </w:t>
      </w:r>
      <w:r>
        <w:rPr>
          <w:rFonts w:hint="eastAsia" w:ascii="宋体" w:hAnsi="宋体" w:cs="宋体"/>
          <w:bCs/>
          <w:szCs w:val="21"/>
        </w:rPr>
        <w:t>。</w:t>
      </w:r>
    </w:p>
    <w:p>
      <w:pPr>
        <w:ind w:firstLine="420" w:firstLineChars="200"/>
        <w:rPr>
          <w:rFonts w:ascii="宋体" w:hAnsi="宋体" w:cs="宋体"/>
          <w:bCs/>
          <w:szCs w:val="21"/>
        </w:rPr>
      </w:pPr>
      <w:r>
        <w:rPr>
          <w:rFonts w:hint="eastAsia" w:ascii="宋体" w:hAnsi="宋体" w:cs="宋体"/>
          <w:bCs/>
          <w:szCs w:val="21"/>
        </w:rPr>
        <w:t>履约保证金递交方式：</w:t>
      </w:r>
      <w:r>
        <w:rPr>
          <w:rFonts w:hint="eastAsia" w:ascii="宋体" w:hAnsi="宋体" w:cs="宋体"/>
          <w:bCs/>
          <w:szCs w:val="21"/>
          <w:u w:val="single"/>
        </w:rPr>
        <w:t xml:space="preserve">                        </w:t>
      </w:r>
      <w:r>
        <w:rPr>
          <w:rFonts w:hint="eastAsia" w:ascii="宋体" w:hAnsi="宋体" w:cs="宋体"/>
          <w:bCs/>
          <w:szCs w:val="21"/>
        </w:rPr>
        <w:t xml:space="preserve"> 。</w:t>
      </w:r>
    </w:p>
    <w:p>
      <w:pPr>
        <w:ind w:firstLine="420" w:firstLineChars="200"/>
        <w:rPr>
          <w:rFonts w:ascii="宋体" w:hAnsi="宋体" w:cs="宋体"/>
          <w:bCs/>
          <w:szCs w:val="21"/>
        </w:rPr>
      </w:pPr>
      <w:r>
        <w:rPr>
          <w:rFonts w:hint="eastAsia" w:ascii="宋体" w:hAnsi="宋体" w:cs="宋体"/>
          <w:bCs/>
          <w:szCs w:val="21"/>
        </w:rPr>
        <w:t>履约保证金退付方式、时间及条件：</w:t>
      </w:r>
      <w:r>
        <w:rPr>
          <w:rFonts w:hint="eastAsia" w:ascii="宋体" w:hAnsi="宋体" w:cs="宋体"/>
          <w:bCs/>
          <w:szCs w:val="21"/>
          <w:u w:val="single"/>
        </w:rPr>
        <w:t xml:space="preserve">                        </w:t>
      </w:r>
      <w:r>
        <w:rPr>
          <w:rFonts w:hint="eastAsia" w:ascii="宋体" w:hAnsi="宋体" w:cs="宋体"/>
          <w:bCs/>
          <w:szCs w:val="21"/>
        </w:rPr>
        <w:t xml:space="preserve"> 。</w:t>
      </w:r>
    </w:p>
    <w:p>
      <w:pPr>
        <w:ind w:firstLine="420" w:firstLineChars="200"/>
        <w:rPr>
          <w:rFonts w:ascii="宋体" w:hAnsi="宋体" w:cs="宋体"/>
          <w:bCs/>
          <w:szCs w:val="21"/>
        </w:rPr>
      </w:pPr>
      <w:r>
        <w:rPr>
          <w:rFonts w:hint="eastAsia" w:ascii="宋体" w:hAnsi="宋体" w:cs="宋体"/>
          <w:bCs/>
          <w:szCs w:val="21"/>
        </w:rPr>
        <w:t>在履约保证金到期退还前，若乙方的开户名称、开户银行、账号有变动的，以书面形式通知甲方，否则由此产生的后果由乙方自负。</w:t>
      </w:r>
    </w:p>
    <w:p>
      <w:pPr>
        <w:ind w:firstLine="420" w:firstLineChars="200"/>
        <w:rPr>
          <w:rFonts w:ascii="宋体" w:hAnsi="宋体" w:cs="宋体"/>
          <w:bCs/>
          <w:szCs w:val="21"/>
        </w:rPr>
      </w:pPr>
      <w:r>
        <w:rPr>
          <w:rFonts w:hint="eastAsia" w:ascii="宋体" w:hAnsi="宋体" w:cs="宋体"/>
          <w:bCs/>
          <w:szCs w:val="21"/>
        </w:rPr>
        <w:t>存在以下行为的，履约保证金不予退还：</w:t>
      </w:r>
    </w:p>
    <w:p>
      <w:pPr>
        <w:ind w:firstLine="420" w:firstLineChars="200"/>
        <w:rPr>
          <w:rFonts w:ascii="宋体" w:hAnsi="宋体" w:cs="宋体"/>
          <w:bCs/>
          <w:szCs w:val="21"/>
        </w:rPr>
      </w:pPr>
      <w:r>
        <w:rPr>
          <w:rFonts w:hint="eastAsia" w:ascii="宋体" w:hAnsi="宋体" w:cs="宋体"/>
          <w:bCs/>
          <w:szCs w:val="21"/>
        </w:rPr>
        <w:t>（1）乙方出现重大错误的；</w:t>
      </w:r>
    </w:p>
    <w:p>
      <w:pPr>
        <w:ind w:firstLine="420" w:firstLineChars="200"/>
        <w:rPr>
          <w:rFonts w:ascii="宋体" w:hAnsi="宋体" w:cs="宋体"/>
          <w:bCs/>
          <w:szCs w:val="21"/>
        </w:rPr>
      </w:pPr>
      <w:r>
        <w:rPr>
          <w:rFonts w:hint="eastAsia" w:ascii="宋体" w:hAnsi="宋体" w:cs="宋体"/>
          <w:bCs/>
          <w:szCs w:val="21"/>
        </w:rPr>
        <w:t>（2）乙方未按本合同和响应文件中规定的服务承诺提供服务的；</w:t>
      </w:r>
    </w:p>
    <w:p>
      <w:pPr>
        <w:ind w:firstLine="420" w:firstLineChars="200"/>
        <w:rPr>
          <w:rFonts w:ascii="宋体" w:hAnsi="宋体" w:cs="宋体"/>
          <w:bCs/>
          <w:szCs w:val="21"/>
        </w:rPr>
      </w:pPr>
      <w:r>
        <w:rPr>
          <w:rFonts w:hint="eastAsia" w:ascii="宋体" w:hAnsi="宋体" w:cs="宋体"/>
          <w:bCs/>
          <w:szCs w:val="21"/>
        </w:rPr>
        <w:t>（3）在合同履约期间，乙方主动提出解除合同（如果因不可抗力因素造成的除外）的。</w:t>
      </w:r>
    </w:p>
    <w:p>
      <w:pPr>
        <w:ind w:firstLine="420" w:firstLineChars="200"/>
        <w:rPr>
          <w:rFonts w:ascii="宋体" w:hAnsi="宋体" w:cs="宋体"/>
          <w:bCs/>
          <w:szCs w:val="21"/>
        </w:rPr>
      </w:pPr>
      <w:r>
        <w:rPr>
          <w:rFonts w:hint="eastAsia" w:ascii="宋体" w:hAnsi="宋体" w:cs="宋体"/>
          <w:bCs/>
          <w:szCs w:val="21"/>
        </w:rPr>
        <w:t>如甲方不能按时退还履约保证金的，每逾期一日，按乙方应付货款的3‰向乙方支付违约金。</w:t>
      </w:r>
    </w:p>
    <w:p>
      <w:pPr>
        <w:ind w:firstLine="422" w:firstLineChars="200"/>
        <w:rPr>
          <w:rFonts w:ascii="宋体" w:hAnsi="宋体" w:cs="宋体"/>
          <w:b/>
          <w:szCs w:val="21"/>
        </w:rPr>
      </w:pPr>
      <w:r>
        <w:rPr>
          <w:rFonts w:hint="eastAsia" w:ascii="宋体" w:hAnsi="宋体" w:cs="宋体"/>
          <w:b/>
          <w:szCs w:val="21"/>
        </w:rPr>
        <w:t>第七条　税费</w:t>
      </w:r>
    </w:p>
    <w:p>
      <w:pPr>
        <w:ind w:firstLine="420" w:firstLineChars="200"/>
        <w:rPr>
          <w:rFonts w:ascii="宋体" w:hAnsi="宋体" w:cs="宋体"/>
          <w:szCs w:val="21"/>
        </w:rPr>
      </w:pPr>
      <w:r>
        <w:rPr>
          <w:rFonts w:hint="eastAsia" w:ascii="宋体" w:hAnsi="宋体" w:cs="宋体"/>
          <w:szCs w:val="21"/>
        </w:rPr>
        <w:t>本合同执行中相关的一切税费均由乙方负担，合同另有约定的除外。</w:t>
      </w:r>
    </w:p>
    <w:p>
      <w:pPr>
        <w:ind w:firstLine="422" w:firstLineChars="200"/>
        <w:rPr>
          <w:rFonts w:ascii="宋体" w:hAnsi="宋体" w:cs="宋体"/>
          <w:b/>
          <w:szCs w:val="21"/>
        </w:rPr>
      </w:pPr>
      <w:r>
        <w:rPr>
          <w:rFonts w:hint="eastAsia" w:ascii="宋体" w:hAnsi="宋体" w:cs="宋体"/>
          <w:b/>
          <w:szCs w:val="21"/>
        </w:rPr>
        <w:t>第八条  双方约定</w:t>
      </w:r>
    </w:p>
    <w:p>
      <w:pPr>
        <w:autoSpaceDE w:val="0"/>
        <w:autoSpaceDN w:val="0"/>
        <w:ind w:firstLine="420" w:firstLineChars="200"/>
        <w:rPr>
          <w:rFonts w:ascii="宋体" w:hAnsi="宋体" w:cs="宋体"/>
          <w:szCs w:val="21"/>
          <w:lang w:val="zh-CN"/>
        </w:rPr>
      </w:pPr>
      <w:r>
        <w:rPr>
          <w:rFonts w:hint="eastAsia" w:ascii="宋体" w:hAnsi="宋体" w:cs="宋体"/>
          <w:szCs w:val="21"/>
          <w:lang w:val="zh-CN"/>
        </w:rPr>
        <w:t>1、乙方应站在甲方的立场上对甲方委托的项目进行认真、细致、公正的服务，服从甲方的各项管理制度及管理要求。</w:t>
      </w:r>
    </w:p>
    <w:p>
      <w:pPr>
        <w:autoSpaceDE w:val="0"/>
        <w:autoSpaceDN w:val="0"/>
        <w:ind w:firstLine="420" w:firstLineChars="200"/>
        <w:rPr>
          <w:rFonts w:ascii="宋体" w:hAnsi="宋体" w:cs="宋体"/>
          <w:szCs w:val="21"/>
          <w:lang w:val="zh-CN"/>
        </w:rPr>
      </w:pPr>
      <w:r>
        <w:rPr>
          <w:rFonts w:hint="eastAsia" w:ascii="宋体" w:hAnsi="宋体" w:cs="宋体"/>
          <w:szCs w:val="21"/>
          <w:lang w:val="zh-CN"/>
        </w:rPr>
        <w:t>2、乙方不得将甲方委托的服务项目转交第三方完成。</w:t>
      </w:r>
    </w:p>
    <w:p>
      <w:pPr>
        <w:autoSpaceDE w:val="0"/>
        <w:autoSpaceDN w:val="0"/>
        <w:ind w:firstLine="420" w:firstLineChars="200"/>
        <w:rPr>
          <w:rFonts w:ascii="宋体" w:hAnsi="宋体" w:cs="宋体"/>
          <w:szCs w:val="21"/>
          <w:lang w:val="zh-CN"/>
        </w:rPr>
      </w:pPr>
      <w:r>
        <w:rPr>
          <w:rFonts w:hint="eastAsia" w:ascii="宋体" w:hAnsi="宋体" w:cs="宋体"/>
          <w:szCs w:val="21"/>
          <w:lang w:val="zh-CN"/>
        </w:rPr>
        <w:t>3、乙方应严格按国家有关标准提供服务。</w:t>
      </w:r>
    </w:p>
    <w:p>
      <w:pPr>
        <w:ind w:firstLine="420" w:firstLineChars="200"/>
        <w:rPr>
          <w:rFonts w:ascii="宋体" w:hAnsi="宋体" w:cs="宋体"/>
          <w:b/>
          <w:szCs w:val="21"/>
        </w:rPr>
      </w:pPr>
      <w:r>
        <w:rPr>
          <w:rFonts w:hint="eastAsia" w:ascii="宋体" w:hAnsi="宋体" w:cs="宋体"/>
          <w:szCs w:val="21"/>
          <w:lang w:val="zh-CN"/>
        </w:rPr>
        <w:t>4、乙方在接受甲方委托的服务任务后应积极主动地与甲方联系，落实具体事宜，并安排相应的人员在规定的时间内完成任务。</w:t>
      </w:r>
    </w:p>
    <w:p>
      <w:pPr>
        <w:ind w:firstLine="422" w:firstLineChars="200"/>
        <w:rPr>
          <w:rFonts w:ascii="宋体" w:hAnsi="宋体" w:cs="宋体"/>
          <w:b/>
          <w:szCs w:val="21"/>
        </w:rPr>
      </w:pPr>
      <w:r>
        <w:rPr>
          <w:rFonts w:hint="eastAsia" w:ascii="宋体" w:hAnsi="宋体" w:cs="宋体"/>
          <w:b/>
          <w:szCs w:val="21"/>
        </w:rPr>
        <w:t>第九条　违约责任</w:t>
      </w:r>
    </w:p>
    <w:p>
      <w:pPr>
        <w:snapToGrid w:val="0"/>
        <w:ind w:firstLine="420" w:firstLineChars="200"/>
        <w:rPr>
          <w:rFonts w:ascii="宋体" w:hAnsi="宋体" w:cs="宋体"/>
          <w:szCs w:val="21"/>
        </w:rPr>
      </w:pPr>
      <w:r>
        <w:rPr>
          <w:rFonts w:hint="eastAsia" w:ascii="宋体" w:hAnsi="宋体" w:cs="宋体"/>
          <w:szCs w:val="21"/>
        </w:rPr>
        <w:t>1、甲方违约造成乙方损失的，应按《中华人民共和国民法典》有关规定赔偿损失，甲方违约责任计算标准约定为不超过合同金额5%。</w:t>
      </w:r>
    </w:p>
    <w:p>
      <w:pPr>
        <w:snapToGrid w:val="0"/>
        <w:ind w:firstLine="420" w:firstLineChars="200"/>
        <w:rPr>
          <w:rFonts w:ascii="宋体" w:hAnsi="宋体" w:cs="宋体"/>
          <w:szCs w:val="21"/>
        </w:rPr>
      </w:pPr>
      <w:r>
        <w:rPr>
          <w:rFonts w:hint="eastAsia" w:ascii="宋体" w:hAnsi="宋体" w:cs="宋体"/>
          <w:szCs w:val="21"/>
        </w:rPr>
        <w:t>2、甲方对乙方递交的服务成果进行审核，成果达不到要求的，甲方有权督促乙方修改完善直至满足甲方项目需求，甲方不另支付费用；出现重大失误的，乙方必须承担由此造成的全部经济和法律责任，甲方不支付该项目的服务费用。</w:t>
      </w:r>
    </w:p>
    <w:p>
      <w:pPr>
        <w:snapToGrid w:val="0"/>
        <w:ind w:firstLine="420" w:firstLineChars="200"/>
        <w:rPr>
          <w:rFonts w:ascii="宋体" w:hAnsi="宋体" w:cs="宋体"/>
          <w:szCs w:val="21"/>
        </w:rPr>
      </w:pPr>
      <w:r>
        <w:rPr>
          <w:rFonts w:hint="eastAsia" w:ascii="宋体" w:hAnsi="宋体" w:cs="宋体"/>
          <w:szCs w:val="21"/>
        </w:rPr>
        <w:t>3、乙方未按本合同和响应文件中规定的服务承诺提供售后服务的，乙方应按本合同合计金额5%向甲方支付违约金。</w:t>
      </w:r>
    </w:p>
    <w:p>
      <w:pPr>
        <w:snapToGrid w:val="0"/>
        <w:ind w:firstLine="420" w:firstLineChars="200"/>
        <w:rPr>
          <w:rFonts w:ascii="宋体" w:hAnsi="宋体" w:cs="宋体"/>
          <w:szCs w:val="21"/>
        </w:rPr>
      </w:pPr>
      <w:r>
        <w:rPr>
          <w:rFonts w:hint="eastAsia" w:ascii="宋体" w:hAnsi="宋体" w:cs="宋体"/>
          <w:szCs w:val="21"/>
        </w:rPr>
        <w:t>4、其它违约行为按违约数额5%收取违约金并赔偿经济损失。</w:t>
      </w:r>
    </w:p>
    <w:p>
      <w:pPr>
        <w:snapToGrid w:val="0"/>
        <w:ind w:firstLine="420" w:firstLineChars="200"/>
        <w:rPr>
          <w:rFonts w:ascii="宋体" w:hAnsi="宋体" w:cs="宋体"/>
          <w:szCs w:val="21"/>
        </w:rPr>
      </w:pPr>
      <w:r>
        <w:rPr>
          <w:rFonts w:hint="eastAsia" w:ascii="宋体" w:hAnsi="宋体" w:cs="宋体"/>
          <w:szCs w:val="21"/>
        </w:rPr>
        <w:t>5、如乙方逾期超过20日未能提交服务成果的，甲方有权解除合同，要求乙方返还已支付费用及承担合同金额5%的违约金。</w:t>
      </w:r>
    </w:p>
    <w:p>
      <w:pPr>
        <w:ind w:firstLine="422" w:firstLineChars="200"/>
        <w:rPr>
          <w:rFonts w:ascii="宋体" w:hAnsi="宋体" w:cs="宋体"/>
          <w:b/>
          <w:szCs w:val="21"/>
        </w:rPr>
      </w:pPr>
      <w:r>
        <w:rPr>
          <w:rFonts w:hint="eastAsia" w:ascii="宋体" w:hAnsi="宋体" w:cs="宋体"/>
          <w:b/>
          <w:szCs w:val="21"/>
        </w:rPr>
        <w:t>第十条  不可抗力事件处理</w:t>
      </w:r>
    </w:p>
    <w:p>
      <w:pPr>
        <w:ind w:firstLine="420" w:firstLineChars="200"/>
        <w:rPr>
          <w:rFonts w:ascii="宋体" w:hAnsi="宋体" w:cs="宋体"/>
          <w:szCs w:val="21"/>
        </w:rPr>
      </w:pPr>
      <w:r>
        <w:rPr>
          <w:rFonts w:hint="eastAsia" w:ascii="宋体" w:hAnsi="宋体" w:cs="宋体"/>
          <w:szCs w:val="21"/>
        </w:rPr>
        <w:t>1、在合同有效期内，任何一方因不可抗力事件导致不能履行合同，则合同履行期可延长，其延长期与不可抗力影响期相同。</w:t>
      </w:r>
    </w:p>
    <w:p>
      <w:pPr>
        <w:ind w:firstLine="420" w:firstLineChars="200"/>
        <w:rPr>
          <w:rFonts w:ascii="宋体" w:hAnsi="宋体" w:cs="宋体"/>
          <w:szCs w:val="21"/>
        </w:rPr>
      </w:pPr>
      <w:r>
        <w:rPr>
          <w:rFonts w:hint="eastAsia" w:ascii="宋体" w:hAnsi="宋体" w:cs="宋体"/>
          <w:szCs w:val="21"/>
        </w:rPr>
        <w:t>2、不可抗力事件发生后，应立即通知对方，并寄送有关权威机构出具的证明。</w:t>
      </w:r>
    </w:p>
    <w:p>
      <w:pPr>
        <w:ind w:firstLine="420" w:firstLineChars="200"/>
        <w:rPr>
          <w:rFonts w:ascii="宋体" w:hAnsi="宋体" w:cs="宋体"/>
          <w:szCs w:val="21"/>
        </w:rPr>
      </w:pPr>
      <w:r>
        <w:rPr>
          <w:rFonts w:hint="eastAsia" w:ascii="宋体" w:hAnsi="宋体" w:cs="宋体"/>
          <w:szCs w:val="21"/>
        </w:rPr>
        <w:t>3、不可抗力事件延续一百二十天以上，双方应通过友好协商，确定是否继续履行合同。</w:t>
      </w:r>
    </w:p>
    <w:p>
      <w:pPr>
        <w:ind w:firstLine="422" w:firstLineChars="200"/>
        <w:rPr>
          <w:rFonts w:ascii="宋体" w:hAnsi="宋体" w:cs="宋体"/>
          <w:szCs w:val="21"/>
        </w:rPr>
      </w:pPr>
      <w:r>
        <w:rPr>
          <w:rFonts w:hint="eastAsia" w:ascii="宋体" w:hAnsi="宋体" w:cs="宋体"/>
          <w:b/>
          <w:szCs w:val="21"/>
        </w:rPr>
        <w:t>第十一条  合同争议解决</w:t>
      </w:r>
    </w:p>
    <w:p>
      <w:pPr>
        <w:snapToGrid w:val="0"/>
        <w:ind w:firstLine="420" w:firstLineChars="200"/>
        <w:rPr>
          <w:rFonts w:ascii="宋体" w:hAnsi="宋体" w:cs="宋体"/>
          <w:szCs w:val="21"/>
        </w:rPr>
      </w:pPr>
      <w:r>
        <w:rPr>
          <w:rFonts w:hint="eastAsia" w:ascii="宋体" w:hAnsi="宋体" w:cs="宋体"/>
          <w:szCs w:val="21"/>
        </w:rPr>
        <w:t>1、因服务质量问题发生争议的，应邀请国家认可的质量检测机构进行鉴定。服务符合标准的，鉴定费由甲方承担；服务不符合标准的，鉴定费由乙方承担。</w:t>
      </w:r>
    </w:p>
    <w:p>
      <w:pPr>
        <w:snapToGrid w:val="0"/>
        <w:ind w:firstLine="420" w:firstLineChars="200"/>
        <w:rPr>
          <w:rFonts w:ascii="宋体" w:hAnsi="宋体" w:cs="宋体"/>
          <w:szCs w:val="21"/>
        </w:rPr>
      </w:pPr>
      <w:r>
        <w:rPr>
          <w:rFonts w:hint="eastAsia" w:ascii="宋体" w:hAnsi="宋体" w:cs="宋体"/>
          <w:szCs w:val="21"/>
        </w:rPr>
        <w:t>2、因履行本合同引起的或者与本合同有关的争议，甲乙双方应首先通过友好协商解决，如果协商不能解决，可向</w:t>
      </w:r>
      <w:r>
        <w:rPr>
          <w:rFonts w:hint="eastAsia" w:ascii="宋体" w:hAnsi="宋体" w:cs="宋体"/>
          <w:szCs w:val="21"/>
          <w:u w:val="single"/>
        </w:rPr>
        <w:t>甲方</w:t>
      </w:r>
      <w:r>
        <w:rPr>
          <w:rFonts w:hint="eastAsia" w:ascii="宋体" w:hAnsi="宋体" w:cs="宋体"/>
          <w:szCs w:val="21"/>
        </w:rPr>
        <w:t>所在地有管辖权的人民法院提起诉讼。</w:t>
      </w:r>
    </w:p>
    <w:p>
      <w:pPr>
        <w:snapToGrid w:val="0"/>
        <w:ind w:firstLine="420" w:firstLineChars="200"/>
        <w:rPr>
          <w:rFonts w:ascii="宋体" w:hAnsi="宋体" w:cs="宋体"/>
          <w:szCs w:val="21"/>
        </w:rPr>
      </w:pPr>
      <w:r>
        <w:rPr>
          <w:rFonts w:hint="eastAsia" w:ascii="宋体" w:hAnsi="宋体" w:cs="宋体"/>
          <w:szCs w:val="21"/>
        </w:rPr>
        <w:t>3、诉讼期间，本合同继续履行。</w:t>
      </w:r>
    </w:p>
    <w:p>
      <w:pPr>
        <w:snapToGrid w:val="0"/>
        <w:ind w:firstLine="420" w:firstLineChars="200"/>
        <w:rPr>
          <w:rFonts w:ascii="宋体" w:hAnsi="宋体" w:cs="宋体"/>
          <w:szCs w:val="21"/>
        </w:rPr>
      </w:pPr>
      <w:r>
        <w:rPr>
          <w:rFonts w:hint="eastAsia" w:ascii="宋体" w:hAnsi="宋体" w:cs="宋体"/>
          <w:szCs w:val="21"/>
        </w:rPr>
        <w:t>4、本合同载明的联系方式适用于合同双方往来联系、书面通知文件送达及争议解决时法律诉讼文书送达。任一方联系方式发生变更的，应在变更之日起7日内书面通知对方，对方实际收到变更通知之前的送达仍为有效送达。因本合同或变更通知所记载的联系方式错误而无法直接送达的，自交邮之日起第7个日历天视为送达。</w:t>
      </w:r>
    </w:p>
    <w:p>
      <w:pPr>
        <w:ind w:firstLine="422" w:firstLineChars="200"/>
        <w:rPr>
          <w:rFonts w:ascii="宋体" w:hAnsi="宋体" w:cs="宋体"/>
          <w:b/>
          <w:szCs w:val="21"/>
        </w:rPr>
      </w:pPr>
      <w:r>
        <w:rPr>
          <w:rFonts w:hint="eastAsia" w:ascii="宋体" w:hAnsi="宋体" w:cs="宋体"/>
          <w:b/>
          <w:szCs w:val="21"/>
        </w:rPr>
        <w:t>第十二条  合同生效及其它</w:t>
      </w:r>
    </w:p>
    <w:p>
      <w:pPr>
        <w:ind w:firstLine="420" w:firstLineChars="200"/>
        <w:rPr>
          <w:rFonts w:ascii="宋体" w:hAnsi="宋体" w:cs="宋体"/>
          <w:szCs w:val="21"/>
        </w:rPr>
      </w:pPr>
      <w:r>
        <w:rPr>
          <w:rFonts w:hint="eastAsia" w:ascii="宋体" w:hAnsi="宋体" w:cs="宋体"/>
          <w:szCs w:val="21"/>
        </w:rPr>
        <w:t>1、合同经双方法定代表人或者授权代表签字并加盖单位公章后生效（委托代理人签字的需后附法定代表人授权委托书，格式自拟）。</w:t>
      </w:r>
    </w:p>
    <w:p>
      <w:pPr>
        <w:ind w:firstLine="420" w:firstLineChars="200"/>
        <w:rPr>
          <w:rFonts w:ascii="宋体" w:hAnsi="宋体" w:cs="宋体"/>
          <w:szCs w:val="21"/>
        </w:rPr>
      </w:pPr>
      <w:r>
        <w:rPr>
          <w:rFonts w:hint="eastAsia" w:ascii="宋体" w:hAnsi="宋体" w:cs="宋体"/>
          <w:szCs w:val="21"/>
        </w:rPr>
        <w:t>2、本合同未尽事宜，遵照《中华人民共和国民法典》有关条文执行。</w:t>
      </w:r>
    </w:p>
    <w:p>
      <w:pPr>
        <w:ind w:firstLine="422" w:firstLineChars="200"/>
        <w:rPr>
          <w:rFonts w:ascii="宋体" w:hAnsi="宋体" w:cs="宋体"/>
          <w:b/>
          <w:szCs w:val="21"/>
        </w:rPr>
      </w:pPr>
      <w:r>
        <w:rPr>
          <w:rFonts w:hint="eastAsia" w:ascii="宋体" w:hAnsi="宋体" w:cs="宋体"/>
          <w:b/>
          <w:szCs w:val="21"/>
        </w:rPr>
        <w:t>第十三条　合同的变更、终止与转让</w:t>
      </w:r>
    </w:p>
    <w:p>
      <w:pPr>
        <w:ind w:firstLine="420" w:firstLineChars="200"/>
        <w:rPr>
          <w:rFonts w:ascii="宋体" w:hAnsi="宋体" w:cs="宋体"/>
          <w:szCs w:val="21"/>
        </w:rPr>
      </w:pPr>
      <w:r>
        <w:rPr>
          <w:rFonts w:hint="eastAsia" w:ascii="宋体" w:hAnsi="宋体" w:cs="宋体"/>
          <w:szCs w:val="21"/>
        </w:rPr>
        <w:t>1、本合同一经签订，甲乙双方不得擅自变更、中止或者终止。</w:t>
      </w:r>
    </w:p>
    <w:p>
      <w:pPr>
        <w:ind w:firstLine="420" w:firstLineChars="200"/>
        <w:rPr>
          <w:rFonts w:ascii="宋体" w:hAnsi="宋体" w:cs="宋体"/>
          <w:szCs w:val="21"/>
        </w:rPr>
      </w:pPr>
      <w:r>
        <w:rPr>
          <w:rFonts w:hint="eastAsia" w:ascii="宋体" w:hAnsi="宋体" w:cs="宋体"/>
          <w:szCs w:val="21"/>
        </w:rPr>
        <w:t>2、乙方不得擅自转让其应履行的合同义务。</w:t>
      </w:r>
    </w:p>
    <w:p>
      <w:pPr>
        <w:ind w:firstLine="420" w:firstLineChars="200"/>
        <w:rPr>
          <w:rFonts w:ascii="宋体" w:hAnsi="宋体" w:cs="宋体"/>
          <w:szCs w:val="21"/>
        </w:rPr>
      </w:pPr>
      <w:r>
        <w:rPr>
          <w:rFonts w:hint="eastAsia" w:ascii="宋体" w:hAnsi="宋体" w:cs="宋体"/>
          <w:szCs w:val="21"/>
        </w:rPr>
        <w:t>3、合同执行中涉及采购资金和采购内容修改或补充的，须经监管部门审批，并签书面补充协议报监管部门备案，方可作为主合同不可分割的一部分。</w:t>
      </w:r>
    </w:p>
    <w:p>
      <w:pPr>
        <w:ind w:firstLine="422" w:firstLineChars="200"/>
        <w:rPr>
          <w:rFonts w:ascii="宋体" w:hAnsi="宋体" w:cs="宋体"/>
          <w:b/>
          <w:szCs w:val="21"/>
        </w:rPr>
      </w:pPr>
      <w:r>
        <w:rPr>
          <w:rFonts w:hint="eastAsia" w:ascii="宋体" w:hAnsi="宋体" w:cs="宋体"/>
          <w:b/>
          <w:szCs w:val="21"/>
        </w:rPr>
        <w:t>第十四条　签订本合同依据</w:t>
      </w:r>
    </w:p>
    <w:p>
      <w:pPr>
        <w:pStyle w:val="10"/>
        <w:snapToGrid w:val="0"/>
        <w:spacing w:before="120" w:after="120" w:line="390" w:lineRule="exact"/>
        <w:ind w:firstLine="413" w:firstLineChars="196"/>
        <w:rPr>
          <w:rFonts w:hAnsi="宋体"/>
          <w:b/>
        </w:rPr>
      </w:pPr>
      <w:r>
        <w:rPr>
          <w:rFonts w:hint="eastAsia" w:hAnsi="宋体"/>
          <w:b/>
        </w:rPr>
        <w:t>第二十条  签订本合同依据</w:t>
      </w:r>
    </w:p>
    <w:p>
      <w:pPr>
        <w:pStyle w:val="10"/>
        <w:snapToGrid w:val="0"/>
        <w:spacing w:line="390" w:lineRule="exact"/>
        <w:ind w:firstLine="420" w:firstLineChars="200"/>
        <w:rPr>
          <w:rFonts w:hAnsi="宋体"/>
        </w:rPr>
      </w:pPr>
      <w:r>
        <w:rPr>
          <w:rFonts w:hint="eastAsia" w:hAnsi="宋体"/>
        </w:rPr>
        <w:t>1、竞争性磋商文件；</w:t>
      </w:r>
    </w:p>
    <w:p>
      <w:pPr>
        <w:pStyle w:val="10"/>
        <w:snapToGrid w:val="0"/>
        <w:spacing w:line="390" w:lineRule="exact"/>
        <w:ind w:firstLine="420" w:firstLineChars="200"/>
        <w:rPr>
          <w:rFonts w:hAnsi="宋体"/>
        </w:rPr>
      </w:pPr>
      <w:r>
        <w:rPr>
          <w:rFonts w:hint="eastAsia" w:hAnsi="宋体"/>
        </w:rPr>
        <w:t>2、乙方的投标报价文件；</w:t>
      </w:r>
    </w:p>
    <w:p>
      <w:pPr>
        <w:snapToGrid w:val="0"/>
        <w:spacing w:line="390" w:lineRule="exact"/>
        <w:ind w:firstLine="420" w:firstLineChars="200"/>
        <w:rPr>
          <w:rFonts w:ascii="宋体" w:hAnsi="宋体"/>
          <w:szCs w:val="21"/>
        </w:rPr>
      </w:pPr>
      <w:r>
        <w:rPr>
          <w:rFonts w:hint="eastAsia" w:ascii="宋体" w:hAnsi="宋体"/>
          <w:szCs w:val="21"/>
        </w:rPr>
        <w:t>3、</w:t>
      </w:r>
      <w:r>
        <w:rPr>
          <w:rFonts w:hint="eastAsia" w:ascii="宋体" w:hAnsi="宋体"/>
        </w:rPr>
        <w:t>乙方</w:t>
      </w:r>
      <w:r>
        <w:rPr>
          <w:rFonts w:hint="eastAsia" w:ascii="宋体" w:hAnsi="宋体"/>
          <w:szCs w:val="21"/>
        </w:rPr>
        <w:t>投标承诺书。</w:t>
      </w:r>
    </w:p>
    <w:p>
      <w:pPr>
        <w:ind w:firstLine="422" w:firstLineChars="200"/>
        <w:rPr>
          <w:rFonts w:ascii="宋体" w:hAnsi="宋体" w:cs="宋体"/>
          <w:b/>
          <w:szCs w:val="21"/>
        </w:rPr>
      </w:pPr>
      <w:r>
        <w:rPr>
          <w:rFonts w:hint="eastAsia" w:ascii="宋体" w:hAnsi="宋体" w:cs="宋体"/>
          <w:b/>
          <w:szCs w:val="21"/>
        </w:rPr>
        <w:t>第十五条　其他</w:t>
      </w:r>
    </w:p>
    <w:p>
      <w:pPr>
        <w:ind w:firstLine="420" w:firstLineChars="200"/>
        <w:rPr>
          <w:rFonts w:ascii="宋体" w:hAnsi="宋体" w:cs="宋体"/>
          <w:szCs w:val="21"/>
        </w:rPr>
      </w:pPr>
      <w:r>
        <w:rPr>
          <w:rFonts w:hint="eastAsia" w:ascii="宋体" w:hAnsi="宋体" w:cs="宋体"/>
          <w:szCs w:val="21"/>
        </w:rPr>
        <w:t>本合同一式</w:t>
      </w:r>
      <w:r>
        <w:rPr>
          <w:rFonts w:hint="eastAsia" w:ascii="宋体" w:hAnsi="宋体" w:cs="宋体"/>
          <w:szCs w:val="21"/>
          <w:u w:val="single"/>
        </w:rPr>
        <w:t xml:space="preserve">   </w:t>
      </w:r>
      <w:r>
        <w:rPr>
          <w:rFonts w:hint="eastAsia" w:ascii="宋体" w:hAnsi="宋体" w:cs="宋体"/>
          <w:szCs w:val="21"/>
        </w:rPr>
        <w:t>份，具有同等法律效力，采购代理机构一份，甲乙双方各</w:t>
      </w:r>
      <w:r>
        <w:rPr>
          <w:rFonts w:hint="eastAsia" w:ascii="宋体" w:hAnsi="宋体" w:cs="宋体"/>
          <w:szCs w:val="21"/>
          <w:u w:val="single"/>
        </w:rPr>
        <w:t xml:space="preserve">      </w:t>
      </w:r>
      <w:r>
        <w:rPr>
          <w:rFonts w:hint="eastAsia" w:ascii="宋体" w:hAnsi="宋体" w:cs="宋体"/>
          <w:szCs w:val="21"/>
        </w:rPr>
        <w:t>份（可根据需要另增加）。</w:t>
      </w:r>
    </w:p>
    <w:p>
      <w:pPr>
        <w:autoSpaceDE w:val="0"/>
        <w:autoSpaceDN w:val="0"/>
        <w:adjustRightInd w:val="0"/>
        <w:spacing w:after="156" w:afterLines="50"/>
        <w:ind w:firstLine="422" w:firstLineChars="200"/>
        <w:jc w:val="center"/>
        <w:rPr>
          <w:rFonts w:ascii="宋体" w:hAnsi="宋体"/>
          <w:b/>
          <w:szCs w:val="21"/>
          <w:lang w:val="zh-CN"/>
        </w:rPr>
        <w:sectPr>
          <w:pgSz w:w="11906" w:h="16838"/>
          <w:pgMar w:top="1440" w:right="1440" w:bottom="1440" w:left="1587" w:header="851" w:footer="992" w:gutter="0"/>
          <w:cols w:space="720" w:num="1"/>
          <w:titlePg/>
          <w:docGrid w:type="lines" w:linePitch="312" w:charSpace="0"/>
        </w:sectPr>
      </w:pPr>
    </w:p>
    <w:p>
      <w:pPr>
        <w:autoSpaceDE w:val="0"/>
        <w:autoSpaceDN w:val="0"/>
        <w:adjustRightInd w:val="0"/>
        <w:spacing w:after="166" w:afterLines="50"/>
        <w:ind w:firstLine="422" w:firstLineChars="200"/>
        <w:jc w:val="center"/>
        <w:rPr>
          <w:rFonts w:ascii="宋体" w:hAnsi="宋体"/>
          <w:b/>
          <w:szCs w:val="21"/>
          <w:lang w:val="zh-CN"/>
        </w:rPr>
      </w:pPr>
      <w:r>
        <w:rPr>
          <w:rFonts w:hint="eastAsia" w:ascii="宋体" w:hAnsi="宋体"/>
          <w:b/>
          <w:szCs w:val="21"/>
          <w:lang w:val="zh-CN"/>
        </w:rPr>
        <w:t>（以下无正文，此为签章页）</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kern w:val="0"/>
                <w:szCs w:val="21"/>
              </w:rPr>
            </w:pPr>
            <w:r>
              <w:rPr>
                <w:rFonts w:hint="eastAsia" w:ascii="宋体" w:hAnsi="宋体"/>
                <w:szCs w:val="21"/>
                <w:lang w:bidi="ar"/>
              </w:rPr>
              <w:t xml:space="preserve">甲方（单位公章）           </w:t>
            </w:r>
          </w:p>
          <w:p>
            <w:pPr>
              <w:snapToGrid w:val="0"/>
              <w:rPr>
                <w:rFonts w:ascii="宋体" w:hAnsi="宋体"/>
                <w:kern w:val="0"/>
                <w:szCs w:val="21"/>
              </w:rPr>
            </w:pPr>
          </w:p>
          <w:p>
            <w:pPr>
              <w:snapToGrid w:val="0"/>
              <w:ind w:firstLine="945" w:firstLineChars="450"/>
              <w:jc w:val="right"/>
              <w:rPr>
                <w:rFonts w:ascii="宋体" w:hAnsi="宋体"/>
                <w:kern w:val="0"/>
                <w:szCs w:val="21"/>
              </w:rPr>
            </w:pPr>
            <w:r>
              <w:rPr>
                <w:rFonts w:hint="eastAsia" w:ascii="宋体" w:hAnsi="宋体"/>
                <w:szCs w:val="21"/>
                <w:lang w:bidi="ar"/>
              </w:rPr>
              <w:t>年   月   日</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kern w:val="0"/>
                <w:szCs w:val="21"/>
              </w:rPr>
            </w:pPr>
            <w:r>
              <w:rPr>
                <w:rFonts w:hint="eastAsia" w:ascii="宋体" w:hAnsi="宋体"/>
                <w:szCs w:val="21"/>
                <w:lang w:bidi="ar"/>
              </w:rPr>
              <w:t xml:space="preserve">乙方（单位公章）              </w:t>
            </w:r>
          </w:p>
          <w:p>
            <w:pPr>
              <w:snapToGrid w:val="0"/>
              <w:rPr>
                <w:rFonts w:ascii="宋体" w:hAnsi="宋体"/>
                <w:kern w:val="0"/>
                <w:szCs w:val="21"/>
              </w:rPr>
            </w:pPr>
          </w:p>
          <w:p>
            <w:pPr>
              <w:snapToGrid w:val="0"/>
              <w:jc w:val="right"/>
              <w:rPr>
                <w:rFonts w:ascii="宋体" w:hAnsi="宋体"/>
                <w:kern w:val="0"/>
                <w:szCs w:val="21"/>
              </w:rPr>
            </w:pPr>
            <w:r>
              <w:rPr>
                <w:rFonts w:hint="eastAsia" w:ascii="宋体" w:hAnsi="宋体"/>
                <w:szCs w:val="21"/>
                <w:lang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kern w:val="0"/>
                <w:szCs w:val="21"/>
              </w:rPr>
            </w:pPr>
            <w:r>
              <w:rPr>
                <w:rFonts w:hint="eastAsia" w:ascii="宋体" w:hAnsi="宋体"/>
                <w:szCs w:val="21"/>
                <w:lang w:bidi="ar"/>
              </w:rPr>
              <w:t>单位地址：</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kern w:val="0"/>
                <w:szCs w:val="21"/>
              </w:rPr>
            </w:pPr>
            <w:r>
              <w:rPr>
                <w:rFonts w:hint="eastAsia" w:ascii="宋体" w:hAnsi="宋体"/>
                <w:szCs w:val="21"/>
                <w:lang w:bidi="ar"/>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kern w:val="0"/>
                <w:szCs w:val="21"/>
              </w:rPr>
            </w:pPr>
            <w:r>
              <w:rPr>
                <w:rFonts w:hint="eastAsia" w:ascii="宋体" w:hAnsi="宋体"/>
                <w:szCs w:val="21"/>
                <w:lang w:bidi="ar"/>
              </w:rPr>
              <w:t>法定代表人：</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kern w:val="0"/>
                <w:szCs w:val="21"/>
              </w:rPr>
            </w:pPr>
            <w:r>
              <w:rPr>
                <w:rFonts w:hint="eastAsia" w:ascii="宋体" w:hAnsi="宋体"/>
                <w:szCs w:val="21"/>
                <w:lang w:bidi="ar"/>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kern w:val="0"/>
                <w:szCs w:val="21"/>
              </w:rPr>
            </w:pPr>
            <w:r>
              <w:rPr>
                <w:rFonts w:hint="eastAsia" w:ascii="宋体" w:hAnsi="宋体"/>
                <w:szCs w:val="21"/>
                <w:lang w:bidi="ar"/>
              </w:rPr>
              <w:t>（或）委托代理人：</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kern w:val="0"/>
                <w:szCs w:val="21"/>
              </w:rPr>
            </w:pPr>
            <w:r>
              <w:rPr>
                <w:rFonts w:hint="eastAsia" w:ascii="宋体" w:hAnsi="宋体"/>
                <w:szCs w:val="21"/>
                <w:lang w:bidi="ar"/>
              </w:rPr>
              <w:t>（或）委托代理人：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kern w:val="0"/>
                <w:szCs w:val="21"/>
              </w:rPr>
            </w:pPr>
            <w:r>
              <w:rPr>
                <w:rFonts w:hint="eastAsia" w:ascii="宋体" w:hAnsi="宋体"/>
                <w:szCs w:val="21"/>
                <w:lang w:bidi="ar"/>
              </w:rPr>
              <w:t>电话：</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kern w:val="0"/>
                <w:szCs w:val="21"/>
              </w:rPr>
            </w:pPr>
            <w:r>
              <w:rPr>
                <w:rFonts w:hint="eastAsia" w:ascii="宋体" w:hAnsi="宋体"/>
                <w:szCs w:val="21"/>
                <w:lang w:bidi="ar"/>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kern w:val="0"/>
                <w:szCs w:val="21"/>
              </w:rPr>
            </w:pPr>
            <w:r>
              <w:rPr>
                <w:rFonts w:hint="eastAsia" w:ascii="宋体" w:hAnsi="宋体"/>
                <w:szCs w:val="21"/>
                <w:lang w:bidi="ar"/>
              </w:rPr>
              <w:t>电子邮箱：</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kern w:val="0"/>
                <w:szCs w:val="21"/>
              </w:rPr>
            </w:pPr>
            <w:r>
              <w:rPr>
                <w:rFonts w:hint="eastAsia" w:ascii="宋体" w:hAnsi="宋体"/>
                <w:szCs w:val="21"/>
                <w:lang w:bidi="ar"/>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kern w:val="0"/>
                <w:szCs w:val="21"/>
              </w:rPr>
            </w:pPr>
            <w:r>
              <w:rPr>
                <w:rFonts w:hint="eastAsia" w:ascii="宋体" w:hAnsi="宋体"/>
                <w:szCs w:val="21"/>
                <w:lang w:bidi="ar"/>
              </w:rPr>
              <w:t>开户银行：</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kern w:val="0"/>
                <w:szCs w:val="21"/>
              </w:rPr>
            </w:pPr>
            <w:r>
              <w:rPr>
                <w:rFonts w:hint="eastAsia" w:ascii="宋体" w:hAnsi="宋体"/>
                <w:szCs w:val="21"/>
                <w:lang w:bidi="ar"/>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kern w:val="0"/>
                <w:szCs w:val="21"/>
              </w:rPr>
            </w:pPr>
            <w:r>
              <w:rPr>
                <w:rFonts w:hint="eastAsia" w:ascii="宋体" w:hAnsi="宋体"/>
                <w:szCs w:val="21"/>
                <w:lang w:bidi="ar"/>
              </w:rPr>
              <w:t>账号：</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kern w:val="0"/>
                <w:szCs w:val="21"/>
              </w:rPr>
            </w:pPr>
            <w:r>
              <w:rPr>
                <w:rFonts w:hint="eastAsia" w:ascii="宋体" w:hAnsi="宋体"/>
                <w:szCs w:val="21"/>
                <w:lang w:bidi="ar"/>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kern w:val="0"/>
                <w:szCs w:val="21"/>
              </w:rPr>
            </w:pPr>
            <w:r>
              <w:rPr>
                <w:rFonts w:hint="eastAsia" w:ascii="宋体" w:hAnsi="宋体"/>
                <w:szCs w:val="21"/>
                <w:lang w:bidi="ar"/>
              </w:rPr>
              <w:t>邮政编码：</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kern w:val="0"/>
                <w:szCs w:val="21"/>
              </w:rPr>
            </w:pPr>
            <w:r>
              <w:rPr>
                <w:rFonts w:hint="eastAsia" w:ascii="宋体" w:hAnsi="宋体"/>
                <w:szCs w:val="21"/>
                <w:lang w:bidi="ar"/>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9288" w:type="dxa"/>
            <w:gridSpan w:val="2"/>
            <w:tcBorders>
              <w:top w:val="single" w:color="auto" w:sz="4" w:space="0"/>
              <w:left w:val="single" w:color="auto" w:sz="4" w:space="0"/>
              <w:bottom w:val="single" w:color="auto" w:sz="4" w:space="0"/>
              <w:right w:val="single" w:color="auto" w:sz="4" w:space="0"/>
            </w:tcBorders>
          </w:tcPr>
          <w:p>
            <w:pPr>
              <w:snapToGrid w:val="0"/>
              <w:rPr>
                <w:rFonts w:ascii="宋体" w:hAnsi="宋体"/>
                <w:kern w:val="0"/>
                <w:szCs w:val="21"/>
              </w:rPr>
            </w:pPr>
            <w:r>
              <w:rPr>
                <w:rFonts w:hint="eastAsia" w:ascii="宋体" w:hAnsi="宋体"/>
                <w:szCs w:val="21"/>
                <w:lang w:bidi="ar"/>
              </w:rPr>
              <w:t>经办人：</w:t>
            </w:r>
          </w:p>
          <w:p>
            <w:pPr>
              <w:snapToGrid w:val="0"/>
              <w:ind w:firstLine="630" w:firstLineChars="300"/>
              <w:jc w:val="right"/>
              <w:rPr>
                <w:rFonts w:ascii="宋体" w:hAnsi="宋体"/>
                <w:kern w:val="0"/>
                <w:szCs w:val="21"/>
              </w:rPr>
            </w:pPr>
            <w:r>
              <w:rPr>
                <w:rFonts w:hint="eastAsia" w:ascii="宋体" w:hAnsi="宋体"/>
                <w:szCs w:val="21"/>
                <w:lang w:bidi="ar"/>
              </w:rPr>
              <w:t>年    月    日</w:t>
            </w:r>
          </w:p>
        </w:tc>
      </w:tr>
    </w:tbl>
    <w:p/>
    <w:sectPr>
      <w:pgSz w:w="11906" w:h="16838"/>
      <w:pgMar w:top="1417" w:right="1417" w:bottom="1417" w:left="1417" w:header="680" w:footer="992" w:gutter="0"/>
      <w:cols w:space="0" w:num="1"/>
      <w:docGrid w:type="lines" w:linePitch="33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51645D"/>
    <w:multiLevelType w:val="singleLevel"/>
    <w:tmpl w:val="8E51645D"/>
    <w:lvl w:ilvl="0" w:tentative="0">
      <w:start w:val="1"/>
      <w:numFmt w:val="decimal"/>
      <w:suff w:val="nothing"/>
      <w:lvlText w:val="%1．"/>
      <w:lvlJc w:val="left"/>
      <w:pPr>
        <w:ind w:left="0" w:firstLine="400"/>
      </w:pPr>
      <w:rPr>
        <w:rFonts w:hint="default"/>
      </w:rPr>
    </w:lvl>
  </w:abstractNum>
  <w:abstractNum w:abstractNumId="1">
    <w:nsid w:val="C293E9CD"/>
    <w:multiLevelType w:val="singleLevel"/>
    <w:tmpl w:val="C293E9CD"/>
    <w:lvl w:ilvl="0" w:tentative="0">
      <w:start w:val="2"/>
      <w:numFmt w:val="chineseCounting"/>
      <w:suff w:val="nothing"/>
      <w:lvlText w:val="（%1）"/>
      <w:lvlJc w:val="left"/>
      <w:rPr>
        <w:rFonts w:hint="eastAsia"/>
      </w:rPr>
    </w:lvl>
  </w:abstractNum>
  <w:abstractNum w:abstractNumId="2">
    <w:nsid w:val="1976735E"/>
    <w:multiLevelType w:val="singleLevel"/>
    <w:tmpl w:val="1976735E"/>
    <w:lvl w:ilvl="0" w:tentative="0">
      <w:start w:val="1"/>
      <w:numFmt w:val="decimal"/>
      <w:lvlText w:val="%1."/>
      <w:lvlJc w:val="left"/>
      <w:pPr>
        <w:tabs>
          <w:tab w:val="left" w:pos="312"/>
        </w:tabs>
      </w:pPr>
    </w:lvl>
  </w:abstractNum>
  <w:abstractNum w:abstractNumId="3">
    <w:nsid w:val="51665090"/>
    <w:multiLevelType w:val="singleLevel"/>
    <w:tmpl w:val="51665090"/>
    <w:lvl w:ilvl="0" w:tentative="0">
      <w:start w:val="1"/>
      <w:numFmt w:val="decimal"/>
      <w:suff w:val="nothing"/>
      <w:lvlText w:val="%1．"/>
      <w:lvlJc w:val="left"/>
      <w:pPr>
        <w:ind w:left="0" w:firstLine="400"/>
      </w:pPr>
      <w:rPr>
        <w:rFonts w:hint="default"/>
      </w:rPr>
    </w:lvl>
  </w:abstractNum>
  <w:abstractNum w:abstractNumId="4">
    <w:nsid w:val="7309794E"/>
    <w:multiLevelType w:val="multilevel"/>
    <w:tmpl w:val="7309794E"/>
    <w:lvl w:ilvl="0" w:tentative="0">
      <w:start w:val="3"/>
      <w:numFmt w:val="japaneseCounting"/>
      <w:lvlText w:val="（%1）"/>
      <w:lvlJc w:val="left"/>
      <w:pPr>
        <w:ind w:left="766" w:hanging="765"/>
      </w:pPr>
      <w:rPr>
        <w:rFonts w:hint="default"/>
      </w:rPr>
    </w:lvl>
    <w:lvl w:ilvl="1" w:tentative="0">
      <w:start w:val="1"/>
      <w:numFmt w:val="lowerLetter"/>
      <w:lvlText w:val="%2)"/>
      <w:lvlJc w:val="left"/>
      <w:pPr>
        <w:ind w:left="841" w:hanging="420"/>
      </w:pPr>
    </w:lvl>
    <w:lvl w:ilvl="2" w:tentative="0">
      <w:start w:val="1"/>
      <w:numFmt w:val="lowerRoman"/>
      <w:lvlText w:val="%3."/>
      <w:lvlJc w:val="right"/>
      <w:pPr>
        <w:ind w:left="1261" w:hanging="420"/>
      </w:pPr>
    </w:lvl>
    <w:lvl w:ilvl="3" w:tentative="0">
      <w:start w:val="1"/>
      <w:numFmt w:val="decimal"/>
      <w:lvlText w:val="%4."/>
      <w:lvlJc w:val="left"/>
      <w:pPr>
        <w:ind w:left="1681" w:hanging="420"/>
      </w:pPr>
    </w:lvl>
    <w:lvl w:ilvl="4" w:tentative="0">
      <w:start w:val="1"/>
      <w:numFmt w:val="lowerLetter"/>
      <w:lvlText w:val="%5)"/>
      <w:lvlJc w:val="left"/>
      <w:pPr>
        <w:ind w:left="2101" w:hanging="420"/>
      </w:pPr>
    </w:lvl>
    <w:lvl w:ilvl="5" w:tentative="0">
      <w:start w:val="1"/>
      <w:numFmt w:val="lowerRoman"/>
      <w:lvlText w:val="%6."/>
      <w:lvlJc w:val="right"/>
      <w:pPr>
        <w:ind w:left="2521" w:hanging="420"/>
      </w:pPr>
    </w:lvl>
    <w:lvl w:ilvl="6" w:tentative="0">
      <w:start w:val="1"/>
      <w:numFmt w:val="decimal"/>
      <w:lvlText w:val="%7."/>
      <w:lvlJc w:val="left"/>
      <w:pPr>
        <w:ind w:left="2941" w:hanging="420"/>
      </w:pPr>
    </w:lvl>
    <w:lvl w:ilvl="7" w:tentative="0">
      <w:start w:val="1"/>
      <w:numFmt w:val="lowerLetter"/>
      <w:lvlText w:val="%8)"/>
      <w:lvlJc w:val="left"/>
      <w:pPr>
        <w:ind w:left="3361" w:hanging="420"/>
      </w:pPr>
    </w:lvl>
    <w:lvl w:ilvl="8" w:tentative="0">
      <w:start w:val="1"/>
      <w:numFmt w:val="lowerRoman"/>
      <w:lvlText w:val="%9."/>
      <w:lvlJc w:val="right"/>
      <w:pPr>
        <w:ind w:left="3781" w:hanging="42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zNzg4ZTNmZTJmNGE0ODcwOTUxZDBmMGY4NjIzMmEifQ=="/>
  </w:docVars>
  <w:rsids>
    <w:rsidRoot w:val="73485ACC"/>
    <w:rsid w:val="00067E2B"/>
    <w:rsid w:val="001055A2"/>
    <w:rsid w:val="00195CD9"/>
    <w:rsid w:val="001E1F14"/>
    <w:rsid w:val="00295EB2"/>
    <w:rsid w:val="002D0456"/>
    <w:rsid w:val="00422DE5"/>
    <w:rsid w:val="00484579"/>
    <w:rsid w:val="005F491F"/>
    <w:rsid w:val="008534D4"/>
    <w:rsid w:val="00877D77"/>
    <w:rsid w:val="00880AB0"/>
    <w:rsid w:val="00957EFC"/>
    <w:rsid w:val="00A22F9A"/>
    <w:rsid w:val="00A8566F"/>
    <w:rsid w:val="00AD5D94"/>
    <w:rsid w:val="00AF260B"/>
    <w:rsid w:val="00C2287A"/>
    <w:rsid w:val="00D03BC2"/>
    <w:rsid w:val="00EE4917"/>
    <w:rsid w:val="02F14073"/>
    <w:rsid w:val="04B06712"/>
    <w:rsid w:val="0A33654F"/>
    <w:rsid w:val="0D445694"/>
    <w:rsid w:val="246C0143"/>
    <w:rsid w:val="2A934320"/>
    <w:rsid w:val="394F70D7"/>
    <w:rsid w:val="40A55CD6"/>
    <w:rsid w:val="420F4D1E"/>
    <w:rsid w:val="4D5370E8"/>
    <w:rsid w:val="4E1D5E02"/>
    <w:rsid w:val="52482090"/>
    <w:rsid w:val="540C5636"/>
    <w:rsid w:val="6C957470"/>
    <w:rsid w:val="70441BEA"/>
    <w:rsid w:val="73485ACC"/>
    <w:rsid w:val="7D451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9"/>
    <w:pPr>
      <w:keepNext/>
      <w:keepLines/>
      <w:spacing w:before="340" w:after="330" w:line="578" w:lineRule="auto"/>
      <w:outlineLvl w:val="0"/>
    </w:pPr>
    <w:rPr>
      <w:rFonts w:ascii="等线" w:hAnsi="等线" w:eastAsia="等线" w:cs="宋体"/>
      <w:b/>
      <w:bCs/>
      <w:kern w:val="44"/>
      <w:sz w:val="44"/>
      <w:szCs w:val="44"/>
    </w:rPr>
  </w:style>
  <w:style w:type="paragraph" w:styleId="2">
    <w:name w:val="heading 2"/>
    <w:basedOn w:val="1"/>
    <w:next w:val="1"/>
    <w:qFormat/>
    <w:uiPriority w:val="0"/>
    <w:pPr>
      <w:contextualSpacing/>
      <w:outlineLvl w:val="1"/>
    </w:pPr>
    <w:rPr>
      <w:b/>
      <w:szCs w:val="44"/>
    </w:rPr>
  </w:style>
  <w:style w:type="paragraph" w:styleId="4">
    <w:name w:val="heading 3"/>
    <w:basedOn w:val="2"/>
    <w:next w:val="1"/>
    <w:qFormat/>
    <w:uiPriority w:val="0"/>
    <w:pPr>
      <w:outlineLvl w:val="2"/>
    </w:pPr>
    <w:rPr>
      <w:kern w:val="0"/>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Body Text 3"/>
    <w:basedOn w:val="1"/>
    <w:link w:val="26"/>
    <w:unhideWhenUsed/>
    <w:qFormat/>
    <w:uiPriority w:val="99"/>
    <w:pPr>
      <w:spacing w:after="120" w:line="240" w:lineRule="auto"/>
    </w:pPr>
    <w:rPr>
      <w:sz w:val="16"/>
      <w:szCs w:val="16"/>
    </w:rPr>
  </w:style>
  <w:style w:type="paragraph" w:styleId="7">
    <w:name w:val="Body Text"/>
    <w:basedOn w:val="1"/>
    <w:next w:val="1"/>
    <w:link w:val="25"/>
    <w:unhideWhenUsed/>
    <w:qFormat/>
    <w:uiPriority w:val="0"/>
    <w:pPr>
      <w:spacing w:after="120" w:line="240" w:lineRule="auto"/>
    </w:pPr>
  </w:style>
  <w:style w:type="paragraph" w:styleId="8">
    <w:name w:val="Body Text Indent"/>
    <w:basedOn w:val="1"/>
    <w:link w:val="27"/>
    <w:qFormat/>
    <w:uiPriority w:val="0"/>
    <w:pPr>
      <w:spacing w:line="240" w:lineRule="auto"/>
      <w:ind w:firstLine="830" w:firstLineChars="352"/>
    </w:pPr>
    <w:rPr>
      <w:rFonts w:ascii="仿宋_GB2312" w:eastAsia="仿宋_GB2312"/>
      <w:kern w:val="0"/>
      <w:sz w:val="32"/>
      <w:szCs w:val="20"/>
    </w:rPr>
  </w:style>
  <w:style w:type="paragraph" w:styleId="9">
    <w:name w:val="List 2"/>
    <w:basedOn w:val="1"/>
    <w:unhideWhenUsed/>
    <w:qFormat/>
    <w:uiPriority w:val="99"/>
    <w:pPr>
      <w:spacing w:line="240" w:lineRule="auto"/>
      <w:ind w:left="100" w:leftChars="200" w:hanging="200" w:hangingChars="200"/>
      <w:contextualSpacing/>
    </w:pPr>
  </w:style>
  <w:style w:type="paragraph" w:styleId="10">
    <w:name w:val="Plain Text"/>
    <w:basedOn w:val="1"/>
    <w:link w:val="22"/>
    <w:qFormat/>
    <w:uiPriority w:val="0"/>
    <w:rPr>
      <w:rFonts w:ascii="宋体" w:hAnsi="Courier New" w:cs="Courier New"/>
      <w:szCs w:val="21"/>
    </w:rPr>
  </w:style>
  <w:style w:type="paragraph" w:styleId="11">
    <w:name w:val="Balloon Text"/>
    <w:basedOn w:val="1"/>
    <w:link w:val="29"/>
    <w:qFormat/>
    <w:uiPriority w:val="0"/>
    <w:pPr>
      <w:spacing w:line="240" w:lineRule="auto"/>
    </w:pPr>
    <w:rPr>
      <w:sz w:val="18"/>
      <w:szCs w:val="18"/>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pPr>
      <w:widowControl/>
      <w:spacing w:before="100" w:beforeAutospacing="1" w:after="100" w:afterAutospacing="1" w:line="240" w:lineRule="auto"/>
      <w:jc w:val="left"/>
    </w:pPr>
    <w:rPr>
      <w:rFonts w:ascii="宋体" w:hAnsi="宋体" w:cs="宋体"/>
      <w:kern w:val="0"/>
      <w:sz w:val="24"/>
    </w:rPr>
  </w:style>
  <w:style w:type="paragraph" w:styleId="15">
    <w:name w:val="Title"/>
    <w:basedOn w:val="1"/>
    <w:next w:val="1"/>
    <w:link w:val="21"/>
    <w:qFormat/>
    <w:uiPriority w:val="0"/>
    <w:pPr>
      <w:spacing w:before="240" w:after="60" w:line="240" w:lineRule="auto"/>
      <w:jc w:val="center"/>
      <w:outlineLvl w:val="0"/>
    </w:pPr>
    <w:rPr>
      <w:rFonts w:ascii="Cambria" w:hAnsi="Cambria"/>
      <w:b/>
      <w:bCs/>
      <w:sz w:val="32"/>
      <w:szCs w:val="32"/>
    </w:rPr>
  </w:style>
  <w:style w:type="table" w:styleId="17">
    <w:name w:val="Table Grid"/>
    <w:basedOn w:val="1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9">
    <w:name w:val="page number"/>
    <w:qFormat/>
    <w:uiPriority w:val="0"/>
  </w:style>
  <w:style w:type="character" w:styleId="20">
    <w:name w:val="Hyperlink"/>
    <w:qFormat/>
    <w:uiPriority w:val="99"/>
    <w:rPr>
      <w:color w:val="0000FF"/>
      <w:u w:val="single"/>
    </w:rPr>
  </w:style>
  <w:style w:type="character" w:customStyle="1" w:styleId="21">
    <w:name w:val="标题 Char"/>
    <w:basedOn w:val="18"/>
    <w:link w:val="15"/>
    <w:qFormat/>
    <w:uiPriority w:val="0"/>
    <w:rPr>
      <w:rFonts w:ascii="Cambria" w:hAnsi="Cambria"/>
      <w:b/>
      <w:bCs/>
      <w:kern w:val="2"/>
      <w:sz w:val="32"/>
      <w:szCs w:val="32"/>
    </w:rPr>
  </w:style>
  <w:style w:type="character" w:customStyle="1" w:styleId="22">
    <w:name w:val="纯文本 Char"/>
    <w:basedOn w:val="18"/>
    <w:link w:val="10"/>
    <w:qFormat/>
    <w:uiPriority w:val="0"/>
    <w:rPr>
      <w:rFonts w:ascii="宋体" w:hAnsi="Courier New" w:cs="Courier New"/>
      <w:kern w:val="2"/>
      <w:sz w:val="21"/>
      <w:szCs w:val="21"/>
    </w:rPr>
  </w:style>
  <w:style w:type="character" w:customStyle="1" w:styleId="23">
    <w:name w:val="标题 1 Char"/>
    <w:basedOn w:val="18"/>
    <w:link w:val="3"/>
    <w:uiPriority w:val="9"/>
    <w:rPr>
      <w:rFonts w:ascii="等线" w:hAnsi="等线" w:eastAsia="等线" w:cs="宋体"/>
      <w:b/>
      <w:bCs/>
      <w:kern w:val="44"/>
      <w:sz w:val="44"/>
      <w:szCs w:val="44"/>
    </w:rPr>
  </w:style>
  <w:style w:type="character" w:customStyle="1" w:styleId="24">
    <w:name w:val="正文文本 Char"/>
    <w:basedOn w:val="18"/>
    <w:uiPriority w:val="0"/>
    <w:rPr>
      <w:kern w:val="2"/>
      <w:sz w:val="21"/>
      <w:szCs w:val="24"/>
    </w:rPr>
  </w:style>
  <w:style w:type="character" w:customStyle="1" w:styleId="25">
    <w:name w:val="正文文本 Char1"/>
    <w:link w:val="7"/>
    <w:qFormat/>
    <w:uiPriority w:val="0"/>
    <w:rPr>
      <w:kern w:val="2"/>
      <w:sz w:val="21"/>
      <w:szCs w:val="24"/>
    </w:rPr>
  </w:style>
  <w:style w:type="character" w:customStyle="1" w:styleId="26">
    <w:name w:val="正文文本 3 Char"/>
    <w:basedOn w:val="18"/>
    <w:link w:val="6"/>
    <w:qFormat/>
    <w:uiPriority w:val="99"/>
    <w:rPr>
      <w:kern w:val="2"/>
      <w:sz w:val="16"/>
      <w:szCs w:val="16"/>
    </w:rPr>
  </w:style>
  <w:style w:type="character" w:customStyle="1" w:styleId="27">
    <w:name w:val="正文文本缩进 Char"/>
    <w:basedOn w:val="18"/>
    <w:link w:val="8"/>
    <w:qFormat/>
    <w:uiPriority w:val="0"/>
    <w:rPr>
      <w:rFonts w:ascii="仿宋_GB2312" w:eastAsia="仿宋_GB2312"/>
      <w:sz w:val="32"/>
    </w:rPr>
  </w:style>
  <w:style w:type="character" w:customStyle="1" w:styleId="28">
    <w:name w:val="纯文本 Char1"/>
    <w:qFormat/>
    <w:uiPriority w:val="0"/>
    <w:rPr>
      <w:rFonts w:ascii="宋体" w:hAnsi="Courier New" w:eastAsia="宋体" w:cs="Courier New"/>
      <w:szCs w:val="21"/>
    </w:rPr>
  </w:style>
  <w:style w:type="character" w:customStyle="1" w:styleId="29">
    <w:name w:val="批注框文本 Char"/>
    <w:basedOn w:val="18"/>
    <w:link w:val="11"/>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28</Pages>
  <Words>11089</Words>
  <Characters>11540</Characters>
  <Lines>100</Lines>
  <Paragraphs>28</Paragraphs>
  <TotalTime>102</TotalTime>
  <ScaleCrop>false</ScaleCrop>
  <LinksUpToDate>false</LinksUpToDate>
  <CharactersWithSpaces>13252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2023-03-09T02:48:00Z</dcterms:created>
  <dc:creator>人天书店小卢</dc:creator>
  <cp:lastModifiedBy>哈哈</cp:lastModifiedBy>
  <cp:lastPrinted>2023-04-18T08:51:00Z</cp:lastPrinted>
  <dcterms:modified xsi:type="dcterms:W3CDTF">2023-04-20T02:49:12Z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4A37044595F343CCA843053B5360D74C_13</vt:lpwstr>
  </property>
</Properties>
</file>